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967AC4">
      <w:pPr>
        <w:spacing w:before="120"/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967AC4">
      <w:pPr>
        <w:spacing w:before="120"/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967AC4">
      <w:pPr>
        <w:spacing w:before="120"/>
        <w:jc w:val="center"/>
        <w:rPr>
          <w:b/>
          <w:sz w:val="24"/>
          <w:szCs w:val="24"/>
          <w:lang w:val="sr-Latn-CS"/>
        </w:rPr>
      </w:pPr>
    </w:p>
    <w:p w:rsidR="00DE6A4F" w:rsidRPr="006C5056" w:rsidRDefault="00DE6A4F" w:rsidP="00967AC4">
      <w:pPr>
        <w:spacing w:before="12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број </w:t>
      </w:r>
      <w:r>
        <w:rPr>
          <w:sz w:val="24"/>
          <w:szCs w:val="24"/>
          <w:lang w:val="sr-Cyrl-CS"/>
        </w:rPr>
        <w:t>1</w:t>
      </w:r>
      <w:r w:rsidR="00F70AE1">
        <w:rPr>
          <w:sz w:val="24"/>
          <w:szCs w:val="24"/>
          <w:lang w:val="sr-Cyrl-CS"/>
        </w:rPr>
        <w:t>2</w:t>
      </w:r>
    </w:p>
    <w:p w:rsidR="00DE6A4F" w:rsidRPr="00A06B01" w:rsidRDefault="00DE6A4F" w:rsidP="00967AC4">
      <w:pPr>
        <w:spacing w:before="120"/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B60572">
        <w:rPr>
          <w:b/>
          <w:sz w:val="28"/>
          <w:szCs w:val="28"/>
        </w:rPr>
        <w:t xml:space="preserve"> </w:t>
      </w:r>
      <w:r w:rsidR="00B60572" w:rsidRPr="00B60572">
        <w:rPr>
          <w:b/>
          <w:sz w:val="28"/>
          <w:szCs w:val="28"/>
        </w:rPr>
        <w:t>ЦИЉЕВИ ПРОГРАМА И ПОСТАВЉАЊЕ ЦИЉЕВА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C54CB4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54CB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54CB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54CB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54CB4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3A2D11" w:rsidRPr="00D7079D" w:rsidTr="0058056F">
        <w:trPr>
          <w:cantSplit/>
          <w:trHeight w:val="5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D11" w:rsidRPr="00BE00D3" w:rsidRDefault="003A2D11" w:rsidP="00BE00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BE00D3">
              <w:rPr>
                <w:color w:val="auto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D11" w:rsidRPr="00DB1605" w:rsidRDefault="003A2D11" w:rsidP="00C54CB4">
            <w:pPr>
              <w:jc w:val="left"/>
              <w:rPr>
                <w:rFonts w:cs="Arial"/>
                <w:lang w:val="sr-Latn-CS"/>
              </w:rPr>
            </w:pPr>
            <w:r w:rsidRPr="003A2D11">
              <w:rPr>
                <w:rFonts w:cs="Arial"/>
                <w:lang w:val="sr-Latn-CS"/>
              </w:rPr>
              <w:t>Задаци програма и таргетирање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8A" w:rsidRPr="00096F8A" w:rsidRDefault="00096F8A" w:rsidP="00096F8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96F8A">
              <w:rPr>
                <w:rFonts w:cs="Arial"/>
              </w:rPr>
              <w:t>Коришћење података за подешавање циљних вредности</w:t>
            </w:r>
            <w:r>
              <w:rPr>
                <w:rFonts w:cs="Arial"/>
              </w:rPr>
              <w:t xml:space="preserve">. </w:t>
            </w:r>
            <w:r w:rsidRPr="00096F8A">
              <w:rPr>
                <w:rFonts w:cs="Arial"/>
              </w:rPr>
              <w:t>Оквир одлучивања за успостављање циљних вредности</w:t>
            </w:r>
            <w:r>
              <w:rPr>
                <w:rFonts w:cs="Arial"/>
              </w:rPr>
              <w:t xml:space="preserve">. </w:t>
            </w:r>
            <w:r w:rsidRPr="00096F8A">
              <w:rPr>
                <w:rFonts w:cs="Arial"/>
              </w:rPr>
              <w:t>Стратификација и објективне циљне вредности</w:t>
            </w:r>
            <w:r>
              <w:rPr>
                <w:rFonts w:cs="Arial"/>
              </w:rPr>
              <w:t>.</w:t>
            </w:r>
          </w:p>
          <w:p w:rsidR="003A2D11" w:rsidRPr="00096F8A" w:rsidRDefault="00096F8A" w:rsidP="00096F8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96F8A">
              <w:rPr>
                <w:rFonts w:cs="Arial"/>
              </w:rPr>
              <w:t>Коришћење логичких образаца за развој циљева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D11" w:rsidRPr="003A2D11" w:rsidRDefault="00CD5479" w:rsidP="00CD5479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</w:t>
            </w:r>
            <w:r w:rsidR="00AC0425">
              <w:rPr>
                <w:rFonts w:cs="Arial"/>
              </w:rPr>
              <w:t xml:space="preserve"> задацима и</w:t>
            </w:r>
            <w:r>
              <w:rPr>
                <w:rFonts w:cs="Arial"/>
              </w:rPr>
              <w:t xml:space="preserve"> циљевима програма.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967AC4" w:rsidRDefault="00967AC4" w:rsidP="003D0E65">
      <w:pPr>
        <w:jc w:val="center"/>
        <w:rPr>
          <w:b/>
          <w:sz w:val="24"/>
          <w:szCs w:val="24"/>
        </w:rPr>
      </w:pPr>
    </w:p>
    <w:p w:rsidR="00967AC4" w:rsidRDefault="00967AC4" w:rsidP="003D0E65">
      <w:pPr>
        <w:jc w:val="center"/>
        <w:rPr>
          <w:b/>
          <w:sz w:val="24"/>
          <w:szCs w:val="24"/>
        </w:rPr>
      </w:pPr>
    </w:p>
    <w:p w:rsidR="00967AC4" w:rsidRDefault="00967AC4" w:rsidP="003D0E65">
      <w:pPr>
        <w:jc w:val="center"/>
        <w:rPr>
          <w:b/>
          <w:sz w:val="24"/>
          <w:szCs w:val="24"/>
        </w:rPr>
      </w:pPr>
    </w:p>
    <w:p w:rsidR="00967AC4" w:rsidRDefault="00967AC4" w:rsidP="003D0E65">
      <w:pPr>
        <w:jc w:val="center"/>
        <w:rPr>
          <w:b/>
          <w:sz w:val="24"/>
          <w:szCs w:val="24"/>
        </w:rPr>
      </w:pPr>
    </w:p>
    <w:p w:rsidR="00967AC4" w:rsidRDefault="00967AC4" w:rsidP="003D0E65">
      <w:pPr>
        <w:jc w:val="center"/>
        <w:rPr>
          <w:b/>
          <w:sz w:val="24"/>
          <w:szCs w:val="24"/>
        </w:rPr>
      </w:pPr>
    </w:p>
    <w:p w:rsidR="00967AC4" w:rsidRPr="00967AC4" w:rsidRDefault="00967AC4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Default="005E1B2A" w:rsidP="005E1B2A">
      <w:pPr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967AC4" w:rsidRPr="00967AC4" w:rsidRDefault="00967AC4" w:rsidP="005E1B2A">
      <w:pPr>
        <w:rPr>
          <w:sz w:val="16"/>
          <w:szCs w:val="16"/>
          <w:lang w:eastAsia="ar-SA"/>
        </w:rPr>
      </w:pPr>
    </w:p>
    <w:p w:rsidR="005E1B2A" w:rsidRDefault="005E1B2A" w:rsidP="005E1B2A">
      <w:pPr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967AC4" w:rsidRDefault="00967AC4">
      <w:r>
        <w:br w:type="page"/>
      </w:r>
    </w:p>
    <w:p w:rsidR="00FE0C15" w:rsidRDefault="00FE0C15" w:rsidP="003D0E65"/>
    <w:p w:rsidR="00967AC4" w:rsidRDefault="00967AC4" w:rsidP="003D0E65"/>
    <w:p w:rsidR="00967AC4" w:rsidRPr="00967AC4" w:rsidRDefault="00967AC4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BE00D3" w:rsidRDefault="00716AA5" w:rsidP="00BE00D3">
      <w:pPr>
        <w:pStyle w:val="TOC1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7870986" w:history="1">
        <w:r w:rsidR="00BE00D3" w:rsidRPr="00393C85">
          <w:rPr>
            <w:rStyle w:val="Hyperlink"/>
            <w:noProof/>
          </w:rPr>
          <w:t>ЦИЉЕВИ ПРОГРАМА И ПОСТАВЉАЊЕ ЦИЉЕВА</w:t>
        </w:r>
        <w:r w:rsidR="00BE0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00D3">
          <w:rPr>
            <w:noProof/>
            <w:webHidden/>
          </w:rPr>
          <w:instrText xml:space="preserve"> PAGEREF _Toc7870986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00D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E00D3" w:rsidRDefault="00716AA5" w:rsidP="00BE00D3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70987" w:history="1">
        <w:r w:rsidR="00BE00D3" w:rsidRPr="00393C85">
          <w:rPr>
            <w:rStyle w:val="Hyperlink"/>
            <w:noProof/>
          </w:rPr>
          <w:t>Коришћење података за подешавање циљних вредности</w:t>
        </w:r>
        <w:r w:rsidR="00BE0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00D3">
          <w:rPr>
            <w:noProof/>
            <w:webHidden/>
          </w:rPr>
          <w:instrText xml:space="preserve"> PAGEREF _Toc7870987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00D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E00D3" w:rsidRDefault="00716AA5" w:rsidP="00BE00D3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70988" w:history="1">
        <w:r w:rsidR="00BE00D3" w:rsidRPr="00393C85">
          <w:rPr>
            <w:rStyle w:val="Hyperlink"/>
            <w:noProof/>
          </w:rPr>
          <w:t>Оквир одлучивања за успостављање циљних вредности</w:t>
        </w:r>
        <w:r w:rsidR="00BE0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00D3">
          <w:rPr>
            <w:noProof/>
            <w:webHidden/>
          </w:rPr>
          <w:instrText xml:space="preserve"> PAGEREF _Toc7870988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00D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E00D3" w:rsidRDefault="00716AA5" w:rsidP="00BE00D3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70989" w:history="1">
        <w:r w:rsidR="00BE00D3" w:rsidRPr="00393C85">
          <w:rPr>
            <w:rStyle w:val="Hyperlink"/>
            <w:noProof/>
          </w:rPr>
          <w:t>Стратификација и објективне циљне вредности</w:t>
        </w:r>
        <w:r w:rsidR="00BE0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00D3">
          <w:rPr>
            <w:noProof/>
            <w:webHidden/>
          </w:rPr>
          <w:instrText xml:space="preserve"> PAGEREF _Toc7870989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00D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E00D3" w:rsidRDefault="00716AA5" w:rsidP="00BE00D3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70990" w:history="1">
        <w:r w:rsidR="00BE00D3" w:rsidRPr="00393C85">
          <w:rPr>
            <w:rStyle w:val="Hyperlink"/>
            <w:noProof/>
          </w:rPr>
          <w:t>Коришћење логичких образаца за развој циљева</w:t>
        </w:r>
        <w:r w:rsidR="00BE0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00D3">
          <w:rPr>
            <w:noProof/>
            <w:webHidden/>
          </w:rPr>
          <w:instrText xml:space="preserve"> PAGEREF _Toc7870990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E00D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1BB4" w:rsidRDefault="00716AA5" w:rsidP="003D0E65">
      <w:r>
        <w:fldChar w:fldCharType="end"/>
      </w:r>
    </w:p>
    <w:p w:rsidR="003D0E65" w:rsidRDefault="003D0E65" w:rsidP="003D0E65"/>
    <w:p w:rsidR="001C1BB4" w:rsidRDefault="001C1BB4">
      <w:pPr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BA7A03" w:rsidRDefault="001C1BB4" w:rsidP="001C1BB4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бр.  </w:t>
      </w:r>
      <w:r>
        <w:rPr>
          <w:sz w:val="24"/>
          <w:szCs w:val="24"/>
          <w:lang w:val="sr-Cyrl-CS"/>
        </w:rPr>
        <w:t>1</w:t>
      </w:r>
      <w:r w:rsidR="00CC2C7A">
        <w:rPr>
          <w:sz w:val="24"/>
          <w:szCs w:val="24"/>
          <w:lang w:val="sr-Cyrl-CS"/>
        </w:rPr>
        <w:t>2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="00564A85">
        <w:rPr>
          <w:rFonts w:cs="Arial"/>
          <w:b/>
        </w:rPr>
        <w:t xml:space="preserve"> </w:t>
      </w:r>
      <w:r w:rsidR="00564A85" w:rsidRPr="00564A85">
        <w:rPr>
          <w:rFonts w:cs="Arial"/>
          <w:b/>
        </w:rPr>
        <w:t>ЦИЉЕВИ ПРОГРАМА И ПОСТАВЉАЊЕ ЦИЉЕВА</w:t>
      </w:r>
      <w:r w:rsidRPr="00B55BD9">
        <w:t xml:space="preserve"> </w:t>
      </w:r>
      <w:r>
        <w:rPr>
          <w:b/>
        </w:rPr>
        <w:t>&gt;</w:t>
      </w:r>
    </w:p>
    <w:p w:rsidR="001C1BB4" w:rsidRDefault="001C1BB4" w:rsidP="003D0E65"/>
    <w:p w:rsidR="00564A85" w:rsidRPr="00564A85" w:rsidRDefault="00564A85" w:rsidP="003D0E65"/>
    <w:p w:rsidR="00564A85" w:rsidRPr="003A2D11" w:rsidRDefault="00564A85" w:rsidP="00564A85">
      <w:pPr>
        <w:pStyle w:val="Heading1"/>
        <w:spacing w:before="0"/>
      </w:pPr>
      <w:bookmarkStart w:id="0" w:name="_Toc7870986"/>
      <w:r>
        <w:rPr>
          <w:rStyle w:val="tlid-translation"/>
          <w:szCs w:val="24"/>
        </w:rPr>
        <w:t>ЦИЉЕВИ ПРОГРАМА И ПОСТАВЉАЊЕ ЦИЉЕВА</w:t>
      </w:r>
      <w:bookmarkEnd w:id="0"/>
    </w:p>
    <w:p w:rsidR="00BB1E84" w:rsidRPr="00AA14A6" w:rsidRDefault="00BB1E84" w:rsidP="00AA14A6">
      <w:pPr>
        <w:pStyle w:val="Heading2"/>
        <w:rPr>
          <w:rStyle w:val="tlid-translation"/>
          <w:szCs w:val="20"/>
        </w:rPr>
      </w:pPr>
      <w:bookmarkStart w:id="1" w:name="_Toc2347379"/>
      <w:bookmarkStart w:id="2" w:name="_Toc4073429"/>
      <w:bookmarkStart w:id="3" w:name="_Toc7870987"/>
      <w:r w:rsidRPr="00AA14A6">
        <w:rPr>
          <w:rStyle w:val="tlid-translation"/>
          <w:szCs w:val="20"/>
        </w:rPr>
        <w:t>Коришћење података за подешавање циљних вредности</w:t>
      </w:r>
      <w:bookmarkEnd w:id="1"/>
      <w:bookmarkEnd w:id="2"/>
      <w:bookmarkEnd w:id="3"/>
    </w:p>
    <w:p w:rsidR="00BB1E84" w:rsidRPr="00BB1E84" w:rsidRDefault="00264719" w:rsidP="00BB1E84">
      <w:pPr>
        <w:rPr>
          <w:rStyle w:val="tlid-translation"/>
          <w:rFonts w:cs="Arial"/>
        </w:rPr>
      </w:pPr>
      <w:proofErr w:type="gramStart"/>
      <w:r>
        <w:rPr>
          <w:rStyle w:val="tlid-translation"/>
          <w:rFonts w:cs="Arial"/>
        </w:rPr>
        <w:t xml:space="preserve">Све врсте </w:t>
      </w:r>
      <w:r>
        <w:rPr>
          <w:rStyle w:val="tlid-translation"/>
          <w:rFonts w:cs="Arial"/>
          <w:lang/>
        </w:rPr>
        <w:t>циљева</w:t>
      </w:r>
      <w:r w:rsidR="00BB1E84" w:rsidRPr="00BB1E84">
        <w:rPr>
          <w:rStyle w:val="tlid-translation"/>
          <w:rFonts w:cs="Arial"/>
        </w:rPr>
        <w:t>, било да се односе на теорију процеса или теорију ефеката, имају</w:t>
      </w:r>
      <w:r w:rsidR="00BB1E84" w:rsidRPr="00BB1E84">
        <w:rPr>
          <w:rFonts w:cs="Arial"/>
        </w:rPr>
        <w:br/>
      </w:r>
      <w:r w:rsidR="00BB1E84" w:rsidRPr="00BB1E84">
        <w:rPr>
          <w:rStyle w:val="tlid-translation"/>
          <w:rFonts w:cs="Arial"/>
        </w:rPr>
        <w:t>одређено “колико” за свако “шта.”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Критичан корак у развоју смисленог</w:t>
      </w:r>
      <w:r w:rsidR="00BB1E84" w:rsidRPr="00BB1E84">
        <w:rPr>
          <w:rFonts w:cs="Arial"/>
        </w:rPr>
        <w:t xml:space="preserve"> </w:t>
      </w:r>
      <w:r>
        <w:rPr>
          <w:rStyle w:val="tlid-translation"/>
          <w:rFonts w:cs="Arial"/>
          <w:lang/>
        </w:rPr>
        <w:t>циља</w:t>
      </w:r>
      <w:r w:rsidR="00BB1E84" w:rsidRPr="00BB1E84">
        <w:rPr>
          <w:rStyle w:val="tlid-translation"/>
          <w:rFonts w:cs="Arial"/>
        </w:rPr>
        <w:t xml:space="preserve"> је одабир нумеричке вредности која прецизно одређује то “колико” је део</w:t>
      </w:r>
      <w:r w:rsidR="00BB1E84" w:rsidRPr="00BB1E84">
        <w:rPr>
          <w:rFonts w:cs="Arial"/>
        </w:rPr>
        <w:t xml:space="preserve"> </w:t>
      </w:r>
      <w:r>
        <w:rPr>
          <w:rStyle w:val="tlid-translation"/>
          <w:rFonts w:cs="Arial"/>
          <w:lang/>
        </w:rPr>
        <w:t>циља</w:t>
      </w:r>
      <w:r w:rsidR="00BB1E84" w:rsidRPr="00BB1E84">
        <w:rPr>
          <w:rStyle w:val="tlid-translation"/>
          <w:rFonts w:cs="Arial"/>
        </w:rPr>
        <w:t>.</w:t>
      </w:r>
      <w:proofErr w:type="gramEnd"/>
    </w:p>
    <w:p w:rsidR="00BB1E84" w:rsidRPr="00BB1E84" w:rsidRDefault="00BB1E84" w:rsidP="00BB1E84">
      <w:pPr>
        <w:rPr>
          <w:rStyle w:val="tlid-translation"/>
          <w:rFonts w:cs="Arial"/>
        </w:rPr>
      </w:pPr>
      <w:r w:rsidRPr="00BB1E84">
        <w:rPr>
          <w:rStyle w:val="tlid-translation"/>
          <w:rFonts w:cs="Arial"/>
        </w:rPr>
        <w:tab/>
      </w:r>
      <w:proofErr w:type="gramStart"/>
      <w:r w:rsidRPr="00BB1E84">
        <w:rPr>
          <w:rStyle w:val="tlid-translation"/>
          <w:rFonts w:cs="Arial"/>
        </w:rPr>
        <w:t>Током процеса утврђивања задатака, процедура за успостављање циљних вредности за</w:t>
      </w:r>
      <w:r w:rsidRPr="00BB1E84">
        <w:rPr>
          <w:rFonts w:cs="Arial"/>
        </w:rPr>
        <w:br/>
      </w:r>
      <w:r w:rsidRPr="00BB1E84">
        <w:rPr>
          <w:rStyle w:val="tlid-translation"/>
          <w:rFonts w:cs="Arial"/>
        </w:rPr>
        <w:t>“колико” је то део, обично значи коришћење података из организационих и маркетиншких процена.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Национални стандарди или задаци нису увек доступни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>за употребу као водич.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Ипак, професионални стандарди се могу често користити, нарочито за задатке организационог плана.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На пример, законски и професионални стандарди могу бити постављени као минималне квалификације за особље.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Ови стандарди се могу користи као полазна тачка за постављање циљева - рецимо, за одређивање процента особља учесника у програму који имају одговарајућу сертификацију.</w:t>
      </w:r>
      <w:proofErr w:type="gramEnd"/>
    </w:p>
    <w:p w:rsidR="00BB1E84" w:rsidRPr="00BB1E84" w:rsidRDefault="00601602" w:rsidP="00BB1E84">
      <w:pPr>
        <w:rPr>
          <w:rFonts w:cs="Arial"/>
        </w:rPr>
      </w:pPr>
      <w:r>
        <w:rPr>
          <w:rStyle w:val="tlid-translation"/>
          <w:rFonts w:cs="Arial"/>
        </w:rPr>
        <w:tab/>
      </w:r>
      <w:proofErr w:type="gramStart"/>
      <w:r>
        <w:rPr>
          <w:rStyle w:val="tlid-translation"/>
          <w:rFonts w:cs="Arial"/>
        </w:rPr>
        <w:t xml:space="preserve">За ефекат </w:t>
      </w:r>
      <w:r>
        <w:rPr>
          <w:rStyle w:val="tlid-translation"/>
          <w:rFonts w:cs="Arial"/>
          <w:lang/>
        </w:rPr>
        <w:t>циљева</w:t>
      </w:r>
      <w:r w:rsidR="00BB1E84" w:rsidRPr="00BB1E84">
        <w:rPr>
          <w:rStyle w:val="tlid-translation"/>
          <w:rFonts w:cs="Arial"/>
        </w:rPr>
        <w:t>, пр</w:t>
      </w:r>
      <w:r>
        <w:rPr>
          <w:rStyle w:val="tlid-translation"/>
          <w:rFonts w:cs="Arial"/>
        </w:rPr>
        <w:t>оцес</w:t>
      </w:r>
      <w:r>
        <w:rPr>
          <w:rStyle w:val="tlid-translation"/>
          <w:rFonts w:cs="Arial"/>
          <w:lang/>
        </w:rPr>
        <w:t xml:space="preserve"> њиховог</w:t>
      </w:r>
      <w:r>
        <w:rPr>
          <w:rStyle w:val="tlid-translation"/>
          <w:rFonts w:cs="Arial"/>
        </w:rPr>
        <w:t xml:space="preserve"> одређивања</w:t>
      </w:r>
      <w:r w:rsidR="00BB1E84" w:rsidRPr="00BB1E84">
        <w:rPr>
          <w:rStyle w:val="tlid-translation"/>
          <w:rFonts w:cs="Arial"/>
        </w:rPr>
        <w:t xml:space="preserve"> ослања се на теорију ефеката.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r w:rsidR="00BB1E84" w:rsidRPr="00BB1E84">
        <w:rPr>
          <w:rFonts w:cs="Arial"/>
        </w:rPr>
        <w:br/>
      </w:r>
      <w:proofErr w:type="gramStart"/>
      <w:r w:rsidR="00BB1E84" w:rsidRPr="00BB1E84">
        <w:rPr>
          <w:rStyle w:val="tlid-translation"/>
          <w:rFonts w:cs="Arial"/>
        </w:rPr>
        <w:t>Прет</w:t>
      </w:r>
      <w:r>
        <w:rPr>
          <w:rStyle w:val="tlid-translation"/>
          <w:rFonts w:cs="Arial"/>
        </w:rPr>
        <w:t>поставка је да</w:t>
      </w:r>
      <w:r>
        <w:rPr>
          <w:rStyle w:val="tlid-translation"/>
          <w:rFonts w:cs="Arial"/>
          <w:lang/>
        </w:rPr>
        <w:t xml:space="preserve"> се циљеви могу постићи</w:t>
      </w:r>
      <w:r>
        <w:rPr>
          <w:rStyle w:val="tlid-translation"/>
          <w:rFonts w:cs="Arial"/>
        </w:rPr>
        <w:t xml:space="preserve"> све док су</w:t>
      </w:r>
      <w:r w:rsidR="00BB1E84" w:rsidRPr="00BB1E84">
        <w:rPr>
          <w:rStyle w:val="tlid-translation"/>
          <w:rFonts w:cs="Arial"/>
        </w:rPr>
        <w:t xml:space="preserve"> у складу са теоријом програма</w:t>
      </w:r>
      <w:r w:rsidR="00BB1E84" w:rsidRPr="00BB1E84">
        <w:rPr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>и нивоом програмски</w:t>
      </w:r>
      <w:r>
        <w:rPr>
          <w:rStyle w:val="tlid-translation"/>
          <w:rFonts w:cs="Arial"/>
        </w:rPr>
        <w:t>х напора.</w:t>
      </w:r>
      <w:proofErr w:type="gramEnd"/>
      <w:r>
        <w:rPr>
          <w:rStyle w:val="tlid-translation"/>
          <w:rFonts w:cs="Arial"/>
          <w:lang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Шта је могуће урадити,</w:t>
      </w:r>
      <w:r w:rsidR="00BB1E84" w:rsidRPr="00BB1E84">
        <w:rPr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>наравно, зависи од многих унутрашњих и спољашњих фактора програма.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Имати</w:t>
      </w:r>
      <w:r w:rsidR="00BB1E84" w:rsidRPr="00BB1E84">
        <w:rPr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>разумне циљне вредности ће директно утицати на степен до којег се програм перципира као успешан, посебно у погледу исхода и утицаја.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Стога,</w:t>
      </w:r>
      <w:r w:rsidR="00BB1E84" w:rsidRPr="00BB1E84">
        <w:rPr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>мерење успеха м</w:t>
      </w:r>
      <w:r>
        <w:rPr>
          <w:rStyle w:val="tlid-translation"/>
          <w:rFonts w:cs="Arial"/>
        </w:rPr>
        <w:t xml:space="preserve">ора бити </w:t>
      </w:r>
      <w:r>
        <w:rPr>
          <w:rStyle w:val="tlid-translation"/>
          <w:rFonts w:cs="Arial"/>
          <w:lang/>
        </w:rPr>
        <w:t>научно уверљиво</w:t>
      </w:r>
      <w:r w:rsidR="00BB1E84" w:rsidRPr="00BB1E84">
        <w:rPr>
          <w:rStyle w:val="tlid-translation"/>
          <w:rFonts w:cs="Arial"/>
        </w:rPr>
        <w:t>.</w:t>
      </w:r>
      <w:proofErr w:type="gramEnd"/>
      <w:r w:rsidR="00BB1E84" w:rsidRPr="00BB1E84">
        <w:rPr>
          <w:rStyle w:val="tlid-translation"/>
          <w:rFonts w:cs="Arial"/>
        </w:rPr>
        <w:t xml:space="preserve"> Током развоја</w:t>
      </w:r>
      <w:r w:rsidR="00BB1E84" w:rsidRPr="00BB1E84">
        <w:rPr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>задатака и њихових одговарајућих циљева</w:t>
      </w:r>
      <w:r>
        <w:rPr>
          <w:rStyle w:val="tlid-translation"/>
          <w:rFonts w:cs="Arial"/>
        </w:rPr>
        <w:t xml:space="preserve">, планери и евалуатори </w:t>
      </w:r>
      <w:proofErr w:type="gramStart"/>
      <w:r>
        <w:rPr>
          <w:rStyle w:val="tlid-translation"/>
          <w:rFonts w:cs="Arial"/>
        </w:rPr>
        <w:t xml:space="preserve">ће </w:t>
      </w:r>
      <w:r w:rsidR="00BB1E84" w:rsidRPr="00BB1E84">
        <w:rPr>
          <w:rStyle w:val="tlid-translation"/>
          <w:rFonts w:cs="Arial"/>
        </w:rPr>
        <w:t xml:space="preserve"> желети</w:t>
      </w:r>
      <w:proofErr w:type="gramEnd"/>
      <w:r>
        <w:rPr>
          <w:rStyle w:val="tlid-translation"/>
          <w:rFonts w:cs="Arial"/>
          <w:lang/>
        </w:rPr>
        <w:t xml:space="preserve"> да се</w:t>
      </w:r>
      <w:r w:rsidR="00BB1E84" w:rsidRPr="00BB1E84">
        <w:rPr>
          <w:rFonts w:cs="Arial"/>
        </w:rPr>
        <w:t xml:space="preserve"> </w:t>
      </w:r>
      <w:r>
        <w:rPr>
          <w:rStyle w:val="tlid-translation"/>
          <w:rFonts w:cs="Arial"/>
        </w:rPr>
        <w:t>договор</w:t>
      </w:r>
      <w:r>
        <w:rPr>
          <w:rStyle w:val="tlid-translation"/>
          <w:rFonts w:cs="Arial"/>
          <w:lang/>
        </w:rPr>
        <w:t>е</w:t>
      </w:r>
      <w:r w:rsidR="00BB1E84" w:rsidRPr="00BB1E84">
        <w:rPr>
          <w:rStyle w:val="tlid-translation"/>
          <w:rFonts w:cs="Arial"/>
        </w:rPr>
        <w:t xml:space="preserve"> о стратегији</w:t>
      </w:r>
      <w:r>
        <w:rPr>
          <w:rStyle w:val="tlid-translation"/>
          <w:rFonts w:cs="Arial"/>
          <w:lang/>
        </w:rPr>
        <w:t xml:space="preserve"> </w:t>
      </w:r>
      <w:r w:rsidR="00BB1E84" w:rsidRPr="00BB1E84">
        <w:rPr>
          <w:rStyle w:val="tlid-translation"/>
          <w:rFonts w:cs="Arial"/>
        </w:rPr>
        <w:t>у односу на теорију програма и било ком</w:t>
      </w:r>
      <w:r>
        <w:rPr>
          <w:rStyle w:val="tlid-translation"/>
          <w:rFonts w:cs="Arial"/>
          <w:lang/>
        </w:rPr>
        <w:t xml:space="preserve"> </w:t>
      </w:r>
      <w:r w:rsidR="00BB1E84" w:rsidRPr="00BB1E84">
        <w:rPr>
          <w:rStyle w:val="tlid-translation"/>
          <w:rFonts w:cs="Arial"/>
        </w:rPr>
        <w:t>другом страном</w:t>
      </w:r>
      <w:r w:rsidR="00BB1E84" w:rsidRPr="00BB1E84">
        <w:rPr>
          <w:rFonts w:cs="Arial"/>
        </w:rPr>
        <w:t xml:space="preserve"> </w:t>
      </w:r>
      <w:r>
        <w:rPr>
          <w:rStyle w:val="tlid-translation"/>
          <w:rFonts w:cs="Arial"/>
        </w:rPr>
        <w:t xml:space="preserve">фактору, </w:t>
      </w:r>
      <w:r>
        <w:rPr>
          <w:rStyle w:val="tlid-translation"/>
          <w:rFonts w:cs="Arial"/>
          <w:lang/>
        </w:rPr>
        <w:t xml:space="preserve">уз укључивање </w:t>
      </w:r>
      <w:r>
        <w:rPr>
          <w:rStyle w:val="tlid-translation"/>
          <w:rFonts w:cs="Arial"/>
        </w:rPr>
        <w:t>заинтересован</w:t>
      </w:r>
      <w:r>
        <w:rPr>
          <w:rStyle w:val="tlid-translation"/>
          <w:rFonts w:cs="Arial"/>
          <w:lang/>
        </w:rPr>
        <w:t>их</w:t>
      </w:r>
      <w:r>
        <w:rPr>
          <w:rStyle w:val="tlid-translation"/>
          <w:rFonts w:cs="Arial"/>
        </w:rPr>
        <w:t xml:space="preserve"> стран</w:t>
      </w:r>
      <w:r>
        <w:rPr>
          <w:rStyle w:val="tlid-translation"/>
          <w:rFonts w:cs="Arial"/>
          <w:lang/>
        </w:rPr>
        <w:t>а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 xml:space="preserve">у </w:t>
      </w:r>
      <w:r>
        <w:rPr>
          <w:rStyle w:val="tlid-translation"/>
          <w:rFonts w:cs="Arial"/>
          <w:lang/>
        </w:rPr>
        <w:t xml:space="preserve"> циљу </w:t>
      </w:r>
      <w:r>
        <w:rPr>
          <w:rStyle w:val="tlid-translation"/>
          <w:rFonts w:cs="Arial"/>
        </w:rPr>
        <w:t>успостављањ</w:t>
      </w:r>
      <w:r>
        <w:rPr>
          <w:rStyle w:val="tlid-translation"/>
          <w:rFonts w:cs="Arial"/>
          <w:lang/>
        </w:rPr>
        <w:t>а</w:t>
      </w:r>
      <w:r w:rsidR="00BB1E84" w:rsidRPr="00BB1E84">
        <w:rPr>
          <w:rStyle w:val="tlid-translation"/>
          <w:rFonts w:cs="Arial"/>
        </w:rPr>
        <w:t xml:space="preserve"> ове кључне почетне фазе.</w:t>
      </w:r>
    </w:p>
    <w:p w:rsidR="00BB1E84" w:rsidRPr="00BB1E84" w:rsidRDefault="00BB1E84" w:rsidP="00BB1E84">
      <w:pPr>
        <w:autoSpaceDE w:val="0"/>
        <w:autoSpaceDN w:val="0"/>
        <w:adjustRightInd w:val="0"/>
        <w:rPr>
          <w:rStyle w:val="tlid-translation"/>
          <w:rFonts w:cs="Arial"/>
        </w:rPr>
      </w:pPr>
      <w:r w:rsidRPr="00BB1E84">
        <w:rPr>
          <w:rFonts w:cs="Arial"/>
          <w:color w:val="auto"/>
        </w:rPr>
        <w:tab/>
      </w:r>
      <w:r w:rsidRPr="00BB1E84">
        <w:rPr>
          <w:rStyle w:val="tlid-translation"/>
          <w:rFonts w:cs="Arial"/>
        </w:rPr>
        <w:t xml:space="preserve">Развијање рационалне стратегије за постављање циљева, уместо да се користи само „процена“, вероватно ће довести до циљева који су смислени са становишта програмске перспективе и који су оствариви у мери у којој представљају исход теорије програма и темеље се на емпиријским подацима. </w:t>
      </w:r>
      <w:proofErr w:type="gramStart"/>
      <w:r w:rsidRPr="00BB1E84">
        <w:rPr>
          <w:rStyle w:val="tlid-translation"/>
          <w:rFonts w:cs="Arial"/>
        </w:rPr>
        <w:t>Могуће је одабрати приступачне циљне вредности без јасне аналитичке стратегије, али то наглашава вредновање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>успешности над мерењем ефекта у сагласности са теоријом програма.</w:t>
      </w:r>
      <w:proofErr w:type="gramEnd"/>
    </w:p>
    <w:p w:rsidR="00BB1E84" w:rsidRPr="00BB1E84" w:rsidRDefault="00BB1E84" w:rsidP="00BB1E84">
      <w:pPr>
        <w:rPr>
          <w:rStyle w:val="tlid-translation"/>
          <w:rFonts w:cs="Arial"/>
        </w:rPr>
      </w:pPr>
      <w:r w:rsidRPr="00BB1E84">
        <w:rPr>
          <w:rFonts w:cs="Arial"/>
          <w:color w:val="auto"/>
        </w:rPr>
        <w:tab/>
      </w:r>
      <w:proofErr w:type="gramStart"/>
      <w:r w:rsidRPr="00BB1E84">
        <w:rPr>
          <w:rStyle w:val="tlid-translation"/>
          <w:rFonts w:cs="Arial"/>
        </w:rPr>
        <w:t xml:space="preserve">Приступи за постављање циљева </w:t>
      </w:r>
      <w:r w:rsidR="00B24539">
        <w:rPr>
          <w:rStyle w:val="tlid-translation"/>
          <w:rFonts w:cs="Arial"/>
        </w:rPr>
        <w:t>који су овде изложени почињу</w:t>
      </w:r>
      <w:r w:rsidR="00B24539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процесом успостављања смерница које се темеље на оквиру за доношење одлука, а затим прелазе на</w:t>
      </w:r>
      <w:r w:rsidR="00B24539">
        <w:rPr>
          <w:rStyle w:val="tlid-translation"/>
          <w:rFonts w:cs="Arial"/>
        </w:rPr>
        <w:t xml:space="preserve"> одабир једне или више релативн</w:t>
      </w:r>
      <w:r w:rsidR="00B24539">
        <w:rPr>
          <w:rStyle w:val="tlid-translation"/>
          <w:rFonts w:cs="Arial"/>
          <w:lang/>
        </w:rPr>
        <w:t>о</w:t>
      </w:r>
      <w:r w:rsidR="00B24539">
        <w:rPr>
          <w:rStyle w:val="tlid-translation"/>
          <w:rFonts w:cs="Arial"/>
        </w:rPr>
        <w:t xml:space="preserve"> једноставн</w:t>
      </w:r>
      <w:r w:rsidR="00B24539">
        <w:rPr>
          <w:rStyle w:val="tlid-translation"/>
          <w:rFonts w:cs="Arial"/>
          <w:lang/>
        </w:rPr>
        <w:t>их</w:t>
      </w:r>
      <w:r w:rsidR="00B24539">
        <w:rPr>
          <w:rStyle w:val="tlid-translation"/>
          <w:rFonts w:cs="Arial"/>
        </w:rPr>
        <w:t xml:space="preserve"> статистичк</w:t>
      </w:r>
      <w:r w:rsidR="00B24539">
        <w:rPr>
          <w:rStyle w:val="tlid-translation"/>
          <w:rFonts w:cs="Arial"/>
          <w:lang/>
        </w:rPr>
        <w:t>их</w:t>
      </w:r>
      <w:r w:rsidR="00B24539">
        <w:rPr>
          <w:rStyle w:val="tlid-translation"/>
          <w:rFonts w:cs="Arial"/>
        </w:rPr>
        <w:t xml:space="preserve"> процедур</w:t>
      </w:r>
      <w:r w:rsidR="00B24539">
        <w:rPr>
          <w:rStyle w:val="tlid-translation"/>
          <w:rFonts w:cs="Arial"/>
          <w:lang/>
        </w:rPr>
        <w:t>а</w:t>
      </w:r>
      <w:r w:rsidRPr="00BB1E84">
        <w:rPr>
          <w:rStyle w:val="tlid-translation"/>
          <w:rFonts w:cs="Arial"/>
        </w:rPr>
        <w:t xml:space="preserve"> за постизање циљних вредности у складу са одлукама.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Ови приступи су најпогоднији за</w:t>
      </w:r>
      <w:r w:rsidR="00B24539">
        <w:rPr>
          <w:rStyle w:val="tlid-translation"/>
          <w:rFonts w:cs="Arial"/>
        </w:rPr>
        <w:t xml:space="preserve"> постављање циљних вредности ефек</w:t>
      </w:r>
      <w:r w:rsidR="00B24539">
        <w:rPr>
          <w:rStyle w:val="tlid-translation"/>
          <w:rFonts w:cs="Arial"/>
          <w:lang/>
        </w:rPr>
        <w:t>тних</w:t>
      </w:r>
      <w:r w:rsidR="00B24539">
        <w:rPr>
          <w:rStyle w:val="tlid-translation"/>
          <w:rFonts w:cs="Arial"/>
        </w:rPr>
        <w:t xml:space="preserve"> </w:t>
      </w:r>
      <w:r w:rsidR="00B24539">
        <w:rPr>
          <w:rStyle w:val="tlid-translation"/>
          <w:rFonts w:cs="Arial"/>
          <w:lang/>
        </w:rPr>
        <w:t>циљева</w:t>
      </w:r>
      <w:r w:rsidRPr="00BB1E84">
        <w:rPr>
          <w:rStyle w:val="tlid-translation"/>
          <w:rFonts w:cs="Arial"/>
        </w:rPr>
        <w:t>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 xml:space="preserve">Оквир описан у следећем одељку развио је </w:t>
      </w:r>
      <w:r w:rsidRPr="00BB1E84">
        <w:rPr>
          <w:rFonts w:cs="Arial"/>
          <w:i/>
          <w:color w:val="auto"/>
        </w:rPr>
        <w:t xml:space="preserve">Rosenberg </w:t>
      </w:r>
      <w:r w:rsidRPr="00BB1E84">
        <w:rPr>
          <w:rStyle w:val="tlid-translation"/>
          <w:rFonts w:cs="Arial"/>
          <w:i/>
        </w:rPr>
        <w:t>(2012)</w:t>
      </w:r>
      <w:r w:rsidRPr="00BB1E84">
        <w:rPr>
          <w:rStyle w:val="tlid-translation"/>
          <w:rFonts w:cs="Arial"/>
        </w:rPr>
        <w:t xml:space="preserve"> као резултат настојања </w:t>
      </w:r>
      <w:r w:rsidRPr="00BB1E84">
        <w:rPr>
          <w:rFonts w:cs="Arial"/>
          <w:i/>
          <w:color w:val="auto"/>
        </w:rPr>
        <w:t>MCHB</w:t>
      </w:r>
      <w:r w:rsidRPr="00BB1E84">
        <w:rPr>
          <w:rStyle w:val="tlid-translation"/>
          <w:rFonts w:cs="Arial"/>
          <w:i/>
        </w:rPr>
        <w:t>-а</w:t>
      </w:r>
      <w:r w:rsidRPr="00BB1E84">
        <w:rPr>
          <w:rStyle w:val="tlid-translation"/>
          <w:rFonts w:cs="Arial"/>
        </w:rPr>
        <w:t xml:space="preserve"> да обезбеди стање са</w:t>
      </w:r>
      <w:r w:rsidR="00B24539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побољшаним вештинама за</w:t>
      </w:r>
      <w:r w:rsidR="00B24539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планирање и евалуацију програма.</w:t>
      </w:r>
      <w:proofErr w:type="gramEnd"/>
    </w:p>
    <w:p w:rsidR="00BB1E84" w:rsidRPr="00FD6773" w:rsidRDefault="00BB1E84" w:rsidP="00FD6773">
      <w:pPr>
        <w:pStyle w:val="Heading3"/>
        <w:rPr>
          <w:rStyle w:val="tlid-translation"/>
          <w:szCs w:val="20"/>
        </w:rPr>
      </w:pPr>
      <w:bookmarkStart w:id="4" w:name="_Toc2347380"/>
      <w:bookmarkStart w:id="5" w:name="_Toc4073430"/>
      <w:bookmarkStart w:id="6" w:name="_Toc7870988"/>
      <w:r w:rsidRPr="00FD6773">
        <w:rPr>
          <w:rStyle w:val="tlid-translation"/>
          <w:szCs w:val="20"/>
        </w:rPr>
        <w:t>Оквир одлучивања за успостављање циљних вредности</w:t>
      </w:r>
      <w:bookmarkEnd w:id="4"/>
      <w:bookmarkEnd w:id="5"/>
      <w:bookmarkEnd w:id="6"/>
    </w:p>
    <w:p w:rsidR="00BB1E84" w:rsidRPr="00BB1E84" w:rsidRDefault="00BB1E84" w:rsidP="00BB1E84">
      <w:pPr>
        <w:rPr>
          <w:rStyle w:val="tlid-translation"/>
          <w:rFonts w:cs="Arial"/>
        </w:rPr>
      </w:pPr>
      <w:proofErr w:type="gramStart"/>
      <w:r w:rsidRPr="00BB1E84">
        <w:rPr>
          <w:rStyle w:val="tlid-translation"/>
          <w:rFonts w:cs="Arial"/>
        </w:rPr>
        <w:t xml:space="preserve">Први и најосновнији елемент у развоју стратегије за постављање циљева </w:t>
      </w:r>
      <w:r w:rsidRPr="00BB1E84">
        <w:rPr>
          <w:rFonts w:cs="Arial"/>
        </w:rPr>
        <w:t xml:space="preserve">је одлука </w:t>
      </w:r>
      <w:r w:rsidRPr="00BB1E84">
        <w:rPr>
          <w:rStyle w:val="tlid-translation"/>
          <w:rFonts w:cs="Arial"/>
        </w:rPr>
        <w:t>када ће се програм сматрати успешним.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Успех се може дефинисати као испуњење или прекорачење циља, или као значајан напредак ка циљу, али не нужно испуњење.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Ако се успех дефинише као испуњење циља, онда ће се циљеви вероватно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>бирати опрезније него ако се дефинишу мање прецизно.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Ако планери програма и особље желе да остваре успех чак и када циљна вредност није постигнута, онда се “постизање значајног напретка” мора квантификовати, поред постављања саме циљне вредности.</w:t>
      </w:r>
      <w:proofErr w:type="gramEnd"/>
      <w:r w:rsidRPr="00BB1E84">
        <w:rPr>
          <w:rStyle w:val="tlid-translation"/>
          <w:rFonts w:cs="Arial"/>
        </w:rPr>
        <w:t xml:space="preserve"> На пример, напори за смањење смртности новорођенчади </w:t>
      </w:r>
      <w:r w:rsidRPr="00BB1E84">
        <w:rPr>
          <w:rStyle w:val="tlid-translation"/>
          <w:rFonts w:cs="Arial"/>
        </w:rPr>
        <w:lastRenderedPageBreak/>
        <w:t>могу се назвати „успешним“ базирано на сталном паду стопе током протекле деценије, упркос чињеници да стопа смртности новорођенчади није достигла циљ наведен у програму „</w:t>
      </w:r>
      <w:r w:rsidRPr="00BB1E84">
        <w:rPr>
          <w:rFonts w:cs="Arial"/>
          <w:i/>
        </w:rPr>
        <w:t>Healthy People 2020“</w:t>
      </w:r>
      <w:r w:rsidRPr="00BB1E84">
        <w:rPr>
          <w:rStyle w:val="tlid-translation"/>
          <w:rFonts w:cs="Arial"/>
        </w:rPr>
        <w:t xml:space="preserve">. </w:t>
      </w:r>
      <w:proofErr w:type="gramStart"/>
      <w:r w:rsidRPr="00BB1E84">
        <w:rPr>
          <w:rFonts w:cs="Arial"/>
        </w:rPr>
        <w:t xml:space="preserve">Ако је </w:t>
      </w:r>
      <w:r w:rsidRPr="00BB1E84">
        <w:rPr>
          <w:rStyle w:val="tlid-translation"/>
          <w:rFonts w:cs="Arial"/>
        </w:rPr>
        <w:t xml:space="preserve">дефиниција успеха програма прихватљива, дефиниција која ће се користити касније </w:t>
      </w:r>
      <w:r w:rsidRPr="00BB1E84">
        <w:rPr>
          <w:rFonts w:cs="Arial"/>
        </w:rPr>
        <w:t xml:space="preserve">у </w:t>
      </w:r>
      <w:r w:rsidRPr="00BB1E84">
        <w:rPr>
          <w:rStyle w:val="tlid-translation"/>
          <w:rFonts w:cs="Arial"/>
        </w:rPr>
        <w:t>евалуацији прог</w:t>
      </w:r>
      <w:r w:rsidR="00B24539">
        <w:rPr>
          <w:rStyle w:val="tlid-translation"/>
          <w:rFonts w:cs="Arial"/>
        </w:rPr>
        <w:t>рама треба да буде усаглашена и</w:t>
      </w:r>
      <w:r w:rsidRPr="00BB1E84">
        <w:rPr>
          <w:rStyle w:val="tlid-translation"/>
          <w:rFonts w:cs="Arial"/>
        </w:rPr>
        <w:t xml:space="preserve"> што је још важније, експлицитно коришћена током целе фазе планирања.</w:t>
      </w:r>
      <w:proofErr w:type="gramEnd"/>
    </w:p>
    <w:p w:rsidR="00BB1E84" w:rsidRPr="00BB1E84" w:rsidRDefault="00BB1E84" w:rsidP="00BB1E84">
      <w:pPr>
        <w:rPr>
          <w:rStyle w:val="tlid-translation"/>
          <w:rFonts w:cs="Arial"/>
        </w:rPr>
      </w:pPr>
      <w:r w:rsidRPr="00BB1E84">
        <w:rPr>
          <w:rStyle w:val="tlid-translation"/>
          <w:rFonts w:cs="Arial"/>
        </w:rPr>
        <w:tab/>
      </w:r>
      <w:proofErr w:type="gramStart"/>
      <w:r w:rsidRPr="00BB1E84">
        <w:rPr>
          <w:rStyle w:val="tlid-translation"/>
          <w:rFonts w:cs="Arial"/>
        </w:rPr>
        <w:t>Начин на који се дефинише успех програма ће утицати на то да ли се циљеви</w:t>
      </w:r>
      <w:r w:rsidRPr="00BB1E84">
        <w:rPr>
          <w:rFonts w:cs="Arial"/>
        </w:rPr>
        <w:br/>
      </w:r>
      <w:r w:rsidRPr="00BB1E84">
        <w:rPr>
          <w:rStyle w:val="tlid-translation"/>
          <w:rFonts w:cs="Arial"/>
        </w:rPr>
        <w:t>бирају првенствено према прошлим или основним вредностима индикатора или је нагласак више на вредностима дугорочних задатака програма.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Ова разлика</w:t>
      </w:r>
      <w:r w:rsidR="00110682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у перспективи може имати драматичан ефекат на коначну циљну вредност.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 xml:space="preserve">Референцирање циљева према прошлим или основним вредностима је обично опрезнији приступ, јер </w:t>
      </w:r>
      <w:r w:rsidRPr="00BB1E84">
        <w:rPr>
          <w:rFonts w:cs="Arial"/>
        </w:rPr>
        <w:t xml:space="preserve">ће </w:t>
      </w:r>
      <w:r w:rsidRPr="00BB1E84">
        <w:rPr>
          <w:rStyle w:val="tlid-translation"/>
          <w:rFonts w:cs="Arial"/>
        </w:rPr>
        <w:t>циљне вредности бити постављене на ниво који представља врло скромно побољшање</w:t>
      </w:r>
      <w:r w:rsidR="00110682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 xml:space="preserve">у исходу здравља који се мери - другим речима, минимално очекивање </w:t>
      </w:r>
      <w:r w:rsidR="00110682">
        <w:rPr>
          <w:rFonts w:cs="Arial"/>
          <w:lang/>
        </w:rPr>
        <w:t>за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>ефективност програма.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 xml:space="preserve">Насупрот томе, референцирање циљева као дугорочне задатке је смелији приступ, често резултирајући циљним вредностима које ће бити нешто теже </w:t>
      </w:r>
      <w:r w:rsidRPr="00BB1E84">
        <w:rPr>
          <w:rFonts w:cs="Arial"/>
        </w:rPr>
        <w:t>достићи</w:t>
      </w:r>
      <w:r w:rsidR="00110682">
        <w:rPr>
          <w:rFonts w:cs="Arial"/>
          <w:lang/>
        </w:rPr>
        <w:t>,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>али ће то изазвати руководиоце програма да непрестано испитују имплементацију програ</w:t>
      </w:r>
      <w:r w:rsidR="00110682">
        <w:rPr>
          <w:rStyle w:val="tlid-translation"/>
          <w:rFonts w:cs="Arial"/>
        </w:rPr>
        <w:t>ма и да се залажу за пром</w:t>
      </w:r>
      <w:r w:rsidRPr="00BB1E84">
        <w:rPr>
          <w:rStyle w:val="tlid-translation"/>
          <w:rFonts w:cs="Arial"/>
        </w:rPr>
        <w:t>ене ако је потребно.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 xml:space="preserve">Оба приступа су </w:t>
      </w:r>
      <w:r w:rsidRPr="00BB1E84">
        <w:rPr>
          <w:rFonts w:cs="Arial"/>
        </w:rPr>
        <w:t>прихватљива, али</w:t>
      </w:r>
      <w:r w:rsidR="00110682">
        <w:rPr>
          <w:rFonts w:cs="Arial"/>
          <w:lang/>
        </w:rPr>
        <w:t xml:space="preserve"> је</w:t>
      </w:r>
      <w:r w:rsidRPr="00BB1E84">
        <w:rPr>
          <w:rFonts w:cs="Arial"/>
        </w:rPr>
        <w:t xml:space="preserve"> </w:t>
      </w:r>
      <w:r w:rsidR="00110682">
        <w:rPr>
          <w:rStyle w:val="tlid-translation"/>
          <w:rFonts w:cs="Arial"/>
        </w:rPr>
        <w:t>потребно</w:t>
      </w:r>
      <w:r w:rsidRPr="00BB1E84">
        <w:rPr>
          <w:rStyle w:val="tlid-translation"/>
          <w:rFonts w:cs="Arial"/>
        </w:rPr>
        <w:t xml:space="preserve"> донети одлуку о томе који је фо</w:t>
      </w:r>
      <w:r w:rsidR="00110682">
        <w:rPr>
          <w:rStyle w:val="tlid-translation"/>
          <w:rFonts w:cs="Arial"/>
        </w:rPr>
        <w:t>кус важнији за одређени програм</w:t>
      </w:r>
      <w:r w:rsidRPr="00BB1E84">
        <w:rPr>
          <w:rStyle w:val="tlid-translation"/>
          <w:rFonts w:cs="Arial"/>
        </w:rPr>
        <w:t xml:space="preserve"> који се разматра.</w:t>
      </w:r>
      <w:proofErr w:type="gramEnd"/>
    </w:p>
    <w:p w:rsidR="00BB1E84" w:rsidRPr="00BB1E84" w:rsidRDefault="00BB1E84" w:rsidP="00BB1E84">
      <w:pPr>
        <w:rPr>
          <w:rStyle w:val="tlid-translation"/>
          <w:rFonts w:cs="Arial"/>
        </w:rPr>
      </w:pPr>
      <w:r w:rsidRPr="00BB1E84">
        <w:rPr>
          <w:rStyle w:val="tlid-translation"/>
          <w:rFonts w:cs="Arial"/>
        </w:rPr>
        <w:tab/>
      </w:r>
      <w:proofErr w:type="gramStart"/>
      <w:r w:rsidRPr="00BB1E84">
        <w:rPr>
          <w:rStyle w:val="tlid-translation"/>
          <w:rFonts w:cs="Arial"/>
        </w:rPr>
        <w:t>Након што је успех програма дефинисан и постигнут консензус у сагласности са релативном важности прошлих, садашњих или будућих вредности индикатора, планери програма могу започети са развојем специфичне методологије за укључивање вредности индикатора у циљ.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 xml:space="preserve">Понекад се у постављању циљева користе само тренутне вредности података; понекад </w:t>
      </w:r>
      <w:r w:rsidRPr="00BB1E84">
        <w:rPr>
          <w:rFonts w:cs="Arial"/>
        </w:rPr>
        <w:t xml:space="preserve">се </w:t>
      </w:r>
      <w:r w:rsidRPr="00BB1E84">
        <w:rPr>
          <w:rStyle w:val="tlid-translation"/>
          <w:rFonts w:cs="Arial"/>
        </w:rPr>
        <w:t xml:space="preserve">разматра комбинација тренутних вредности и података о тренду; а понекад </w:t>
      </w:r>
      <w:r w:rsidRPr="00BB1E84">
        <w:rPr>
          <w:rFonts w:cs="Arial"/>
        </w:rPr>
        <w:t xml:space="preserve">су </w:t>
      </w:r>
      <w:r w:rsidRPr="00BB1E84">
        <w:rPr>
          <w:rStyle w:val="tlid-translation"/>
          <w:rFonts w:cs="Arial"/>
        </w:rPr>
        <w:t>садашње вредности, подаци о трендовима и локални или национални стандарди укључени у</w:t>
      </w:r>
      <w:r w:rsidR="00110682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процес постављања циљева.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На пример, ако су подаци већ прикупљени током времена</w:t>
      </w:r>
      <w:r w:rsidR="00110682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и постоји доб</w:t>
      </w:r>
      <w:r w:rsidR="00110682">
        <w:rPr>
          <w:rStyle w:val="tlid-translation"/>
          <w:rFonts w:cs="Arial"/>
        </w:rPr>
        <w:t>ро утврђен, објективан,</w:t>
      </w:r>
      <w:r w:rsidR="00110682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национални стандард који одређује специфичан дугорочни исход, може бити важно поставити циљ који се заснива и на тренду података и на</w:t>
      </w:r>
      <w:r w:rsidR="00110682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>удаљеност између постојећег стандарда и жељеног исхода.</w:t>
      </w:r>
      <w:proofErr w:type="gramEnd"/>
    </w:p>
    <w:p w:rsidR="00BB1E84" w:rsidRPr="00BB1E84" w:rsidRDefault="00FD6773" w:rsidP="00BB1E84">
      <w:pPr>
        <w:rPr>
          <w:rStyle w:val="tlid-translation"/>
          <w:rFonts w:cs="Arial"/>
        </w:rPr>
      </w:pPr>
      <w:r>
        <w:rPr>
          <w:rStyle w:val="tlid-translation"/>
          <w:rFonts w:cs="Arial"/>
          <w:b/>
        </w:rPr>
        <w:tab/>
      </w:r>
      <w:proofErr w:type="gramStart"/>
      <w:r w:rsidR="00BB1E84" w:rsidRPr="00BB1E84">
        <w:rPr>
          <w:rStyle w:val="tlid-translation"/>
          <w:rFonts w:cs="Arial"/>
          <w:b/>
        </w:rPr>
        <w:t>Табела 7-6</w:t>
      </w:r>
      <w:r w:rsidR="00BB1E84" w:rsidRPr="00BB1E84">
        <w:rPr>
          <w:rStyle w:val="tlid-translation"/>
          <w:rFonts w:cs="Arial"/>
        </w:rPr>
        <w:t xml:space="preserve"> приказује матрицу која описује комбинације образаца током времена и односа дугорочног задатка.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 xml:space="preserve">Може се одабрати другачија циљна вредност </w:t>
      </w:r>
      <w:r w:rsidR="00BB1E84" w:rsidRPr="00BB1E84">
        <w:rPr>
          <w:rFonts w:cs="Arial"/>
        </w:rPr>
        <w:t xml:space="preserve">зависно која </w:t>
      </w:r>
      <w:r w:rsidR="00BB1E84" w:rsidRPr="00BB1E84">
        <w:rPr>
          <w:rStyle w:val="tlid-translation"/>
          <w:rFonts w:cs="Arial"/>
        </w:rPr>
        <w:t>ћелија је релевантна за исход од интереса.</w:t>
      </w:r>
      <w:proofErr w:type="gramEnd"/>
      <w:r w:rsidR="00BB1E84" w:rsidRPr="00BB1E84">
        <w:rPr>
          <w:rStyle w:val="tlid-translation"/>
          <w:rFonts w:cs="Arial"/>
        </w:rPr>
        <w:t xml:space="preserve"> На пример, ако се програм спроводи за циљну популацију која се суочава са погоршањем услова током времена и која има тренутну вредност индикатора далеко</w:t>
      </w:r>
      <w:r w:rsidR="00110682">
        <w:rPr>
          <w:rStyle w:val="tlid-translation"/>
          <w:rFonts w:cs="Arial"/>
        </w:rPr>
        <w:t xml:space="preserve"> од вредности дугорочног </w:t>
      </w:r>
      <w:r w:rsidR="00110682">
        <w:rPr>
          <w:rStyle w:val="tlid-translation"/>
          <w:rFonts w:cs="Arial"/>
          <w:lang/>
        </w:rPr>
        <w:t>циља</w:t>
      </w:r>
      <w:r w:rsidR="00BB1E84" w:rsidRPr="00BB1E84">
        <w:rPr>
          <w:rStyle w:val="tlid-translation"/>
          <w:rFonts w:cs="Arial"/>
        </w:rPr>
        <w:t>, циљна вредност мора бити постављена опрезније него ако се програм спроводи за циљну популацију која доживљава постепено побољшање</w:t>
      </w:r>
      <w:r w:rsidR="00110682">
        <w:rPr>
          <w:rStyle w:val="tlid-translation"/>
          <w:rFonts w:cs="Arial"/>
          <w:lang/>
        </w:rPr>
        <w:t xml:space="preserve"> </w:t>
      </w:r>
      <w:r w:rsidR="00BB1E84" w:rsidRPr="00BB1E84">
        <w:rPr>
          <w:rStyle w:val="tlid-translation"/>
          <w:rFonts w:cs="Arial"/>
        </w:rPr>
        <w:t>и чија је тренутна вредност индикатора већ прилично близу дугорочној циљној вредности.</w:t>
      </w:r>
    </w:p>
    <w:p w:rsidR="00BB1E84" w:rsidRPr="00BB1E84" w:rsidRDefault="00BB1E84" w:rsidP="00BB1E84">
      <w:pPr>
        <w:jc w:val="left"/>
        <w:rPr>
          <w:rStyle w:val="tlid-translation"/>
          <w:rFonts w:cs="Arial"/>
        </w:rPr>
      </w:pPr>
      <w:r w:rsidRPr="00BB1E84">
        <w:rPr>
          <w:rStyle w:val="tlid-translation"/>
          <w:rFonts w:cs="Arial"/>
        </w:rPr>
        <w:br w:type="page"/>
      </w:r>
    </w:p>
    <w:p w:rsidR="00BB1E84" w:rsidRPr="00BB1E84" w:rsidRDefault="00BB1E84" w:rsidP="00BB1E84">
      <w:pPr>
        <w:rPr>
          <w:rStyle w:val="tlid-translation"/>
          <w:rFonts w:cs="Arial"/>
        </w:rPr>
      </w:pPr>
    </w:p>
    <w:tbl>
      <w:tblPr>
        <w:tblStyle w:val="ListTable3-Accent11"/>
        <w:tblW w:w="0" w:type="auto"/>
        <w:tblLook w:val="04A0"/>
      </w:tblPr>
      <w:tblGrid>
        <w:gridCol w:w="2321"/>
        <w:gridCol w:w="2322"/>
        <w:gridCol w:w="2322"/>
        <w:gridCol w:w="2322"/>
      </w:tblGrid>
      <w:tr w:rsidR="00BB1E84" w:rsidRPr="00BB1E84" w:rsidTr="00C54CB4">
        <w:trPr>
          <w:cnfStyle w:val="100000000000"/>
        </w:trPr>
        <w:tc>
          <w:tcPr>
            <w:cnfStyle w:val="001000000100"/>
            <w:tcW w:w="9287" w:type="dxa"/>
            <w:gridSpan w:val="4"/>
            <w:shd w:val="clear" w:color="auto" w:fill="808080" w:themeFill="background1" w:themeFillShade="80"/>
          </w:tcPr>
          <w:p w:rsidR="00BB1E84" w:rsidRPr="00BB1E84" w:rsidRDefault="00BB1E84" w:rsidP="00C54CB4">
            <w:pPr>
              <w:rPr>
                <w:rStyle w:val="tlid-translation"/>
                <w:rFonts w:cs="Arial"/>
                <w:color w:val="FFFFFF" w:themeColor="background1"/>
              </w:rPr>
            </w:pPr>
            <w:r w:rsidRPr="00BB1E84">
              <w:rPr>
                <w:rStyle w:val="tlid-translation"/>
                <w:rFonts w:cs="Arial"/>
                <w:color w:val="FFFFFF" w:themeColor="background1"/>
              </w:rPr>
              <w:t>Табела 7-6 Матрица опција одлукa заснованих на тренутној вредности индикатора, тренду популације индикатора здравља и вредности дугорочног циља или стандарда</w:t>
            </w:r>
          </w:p>
        </w:tc>
      </w:tr>
      <w:tr w:rsidR="00BB1E84" w:rsidRPr="00BB1E84" w:rsidTr="00C54CB4">
        <w:trPr>
          <w:cnfStyle w:val="000000100000"/>
        </w:trPr>
        <w:tc>
          <w:tcPr>
            <w:cnfStyle w:val="001000000000"/>
            <w:tcW w:w="9287" w:type="dxa"/>
            <w:gridSpan w:val="4"/>
            <w:shd w:val="clear" w:color="auto" w:fill="F2F2F2" w:themeFill="background1" w:themeFillShade="F2"/>
          </w:tcPr>
          <w:p w:rsidR="00BB1E84" w:rsidRPr="00BB1E84" w:rsidRDefault="00BB1E84" w:rsidP="00C54CB4">
            <w:pPr>
              <w:jc w:val="center"/>
              <w:rPr>
                <w:rStyle w:val="tlid-translation"/>
                <w:rFonts w:cs="Arial"/>
                <w:color w:val="FFFFFF" w:themeColor="background1"/>
                <w:u w:val="single"/>
              </w:rPr>
            </w:pPr>
            <w:r w:rsidRPr="00BB1E84">
              <w:rPr>
                <w:rStyle w:val="tlid-translation"/>
                <w:rFonts w:cs="Arial"/>
                <w:u w:val="single"/>
              </w:rPr>
              <w:t>Тренутна вредност индикатора здравља у циљној популацији</w:t>
            </w:r>
          </w:p>
        </w:tc>
      </w:tr>
      <w:tr w:rsidR="00BB1E84" w:rsidRPr="00BB1E84" w:rsidTr="00C54CB4">
        <w:tc>
          <w:tcPr>
            <w:cnfStyle w:val="001000000000"/>
            <w:tcW w:w="2321" w:type="dxa"/>
            <w:shd w:val="clear" w:color="auto" w:fill="F2F2F2" w:themeFill="background1" w:themeFillShade="F2"/>
          </w:tcPr>
          <w:p w:rsidR="00BB1E84" w:rsidRPr="00BB1E84" w:rsidRDefault="006F03AB" w:rsidP="00C54CB4">
            <w:pPr>
              <w:jc w:val="center"/>
              <w:rPr>
                <w:rStyle w:val="tlid-translation"/>
                <w:rFonts w:cs="Arial"/>
                <w:color w:val="FFFFFF" w:themeColor="background1"/>
              </w:rPr>
            </w:pPr>
            <w:r>
              <w:rPr>
                <w:rStyle w:val="tlid-translation"/>
                <w:rFonts w:cs="Arial"/>
                <w:lang/>
              </w:rPr>
              <w:t xml:space="preserve">Популациони тренд </w:t>
            </w:r>
            <w:r w:rsidR="00BB1E84" w:rsidRPr="00BB1E84">
              <w:rPr>
                <w:rStyle w:val="tlid-translation"/>
                <w:rFonts w:cs="Arial"/>
              </w:rPr>
              <w:t>индикатора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6F03AB" w:rsidP="00C54CB4">
            <w:pPr>
              <w:cnfStyle w:val="000000000000"/>
              <w:rPr>
                <w:rStyle w:val="tlid-translation"/>
                <w:rFonts w:cs="Arial"/>
                <w:b/>
                <w:color w:val="FFFFFF" w:themeColor="background1"/>
              </w:rPr>
            </w:pPr>
            <w:r>
              <w:rPr>
                <w:rStyle w:val="tlid-translation"/>
                <w:rFonts w:cs="Arial"/>
                <w:b/>
              </w:rPr>
              <w:t xml:space="preserve">Бољи од дугорочног </w:t>
            </w:r>
            <w:r>
              <w:rPr>
                <w:rStyle w:val="tlid-translation"/>
                <w:rFonts w:cs="Arial"/>
                <w:b/>
                <w:lang/>
              </w:rPr>
              <w:t>циља</w:t>
            </w:r>
            <w:r w:rsidR="00BB1E84" w:rsidRPr="00BB1E84">
              <w:rPr>
                <w:rStyle w:val="tlid-translation"/>
                <w:rFonts w:cs="Arial"/>
                <w:b/>
              </w:rPr>
              <w:t xml:space="preserve"> или стандарда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6F03AB" w:rsidP="00C54CB4">
            <w:pPr>
              <w:cnfStyle w:val="000000000000"/>
              <w:rPr>
                <w:rStyle w:val="tlid-translation"/>
                <w:rFonts w:cs="Arial"/>
                <w:b/>
                <w:color w:val="FFFFFF" w:themeColor="background1"/>
              </w:rPr>
            </w:pPr>
            <w:r>
              <w:rPr>
                <w:rStyle w:val="tlid-translation"/>
                <w:rFonts w:cs="Arial"/>
                <w:b/>
              </w:rPr>
              <w:t>Задовољава дугорочн</w:t>
            </w:r>
            <w:r>
              <w:rPr>
                <w:rStyle w:val="tlid-translation"/>
                <w:rFonts w:cs="Arial"/>
                <w:b/>
                <w:lang/>
              </w:rPr>
              <w:t xml:space="preserve">и циљ </w:t>
            </w:r>
            <w:r w:rsidR="00BB1E84" w:rsidRPr="00BB1E84">
              <w:rPr>
                <w:rStyle w:val="tlid-translation"/>
                <w:rFonts w:cs="Arial"/>
                <w:b/>
              </w:rPr>
              <w:t>или стандард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6F03AB" w:rsidP="00C54CB4">
            <w:pPr>
              <w:jc w:val="center"/>
              <w:cnfStyle w:val="000000000000"/>
              <w:rPr>
                <w:rStyle w:val="tlid-translation"/>
                <w:rFonts w:cs="Arial"/>
                <w:b/>
                <w:color w:val="auto"/>
              </w:rPr>
            </w:pPr>
            <w:r>
              <w:rPr>
                <w:rStyle w:val="tlid-translation"/>
                <w:rFonts w:cs="Arial"/>
                <w:b/>
                <w:color w:val="auto"/>
              </w:rPr>
              <w:t xml:space="preserve">Лошије од </w:t>
            </w:r>
            <w:r>
              <w:rPr>
                <w:rStyle w:val="tlid-translation"/>
                <w:rFonts w:cs="Arial"/>
                <w:b/>
                <w:color w:val="auto"/>
                <w:lang/>
              </w:rPr>
              <w:t>циља</w:t>
            </w:r>
            <w:r w:rsidR="00BB1E84" w:rsidRPr="00BB1E84">
              <w:rPr>
                <w:rStyle w:val="tlid-translation"/>
                <w:rFonts w:cs="Arial"/>
                <w:b/>
                <w:color w:val="auto"/>
              </w:rPr>
              <w:t xml:space="preserve"> и стандарда</w:t>
            </w:r>
          </w:p>
        </w:tc>
      </w:tr>
      <w:tr w:rsidR="00BB1E84" w:rsidRPr="00BB1E84" w:rsidTr="00C54CB4">
        <w:trPr>
          <w:cnfStyle w:val="000000100000"/>
        </w:trPr>
        <w:tc>
          <w:tcPr>
            <w:cnfStyle w:val="001000000000"/>
            <w:tcW w:w="2321" w:type="dxa"/>
            <w:shd w:val="clear" w:color="auto" w:fill="F2F2F2" w:themeFill="background1" w:themeFillShade="F2"/>
          </w:tcPr>
          <w:p w:rsidR="00BB1E84" w:rsidRPr="00BB1E84" w:rsidRDefault="00BB1E84" w:rsidP="00C54CB4">
            <w:pPr>
              <w:rPr>
                <w:rStyle w:val="tlid-translation"/>
                <w:rFonts w:cs="Arial"/>
                <w:color w:val="FFFFFF" w:themeColor="background1"/>
              </w:rPr>
            </w:pPr>
            <w:r w:rsidRPr="00BB1E84">
              <w:rPr>
                <w:rStyle w:val="tlid-translation"/>
                <w:rFonts w:cs="Arial"/>
                <w:b w:val="0"/>
                <w:color w:val="auto"/>
              </w:rPr>
              <w:t>Побољшање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1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да се задржи тренутни ниво; боље од дугорочног задатка и ограничења за даље побољшање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1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да</w:t>
            </w:r>
            <w:r w:rsidR="00412B95">
              <w:rPr>
                <w:rStyle w:val="tlid-translation"/>
                <w:rFonts w:cs="Arial"/>
                <w:lang/>
              </w:rPr>
              <w:t xml:space="preserve"> </w:t>
            </w:r>
            <w:r w:rsidR="00412B95">
              <w:rPr>
                <w:rStyle w:val="tlid-translation"/>
                <w:rFonts w:cs="Arial"/>
              </w:rPr>
              <w:t xml:space="preserve">би се надмашио дугорочни </w:t>
            </w:r>
            <w:r w:rsidR="00412B95">
              <w:rPr>
                <w:rStyle w:val="tlid-translation"/>
                <w:rFonts w:cs="Arial"/>
                <w:lang/>
              </w:rPr>
              <w:t>циљ</w:t>
            </w:r>
            <w:r w:rsidRPr="00BB1E84">
              <w:rPr>
                <w:rStyle w:val="tlid-translation"/>
                <w:rFonts w:cs="Arial"/>
              </w:rPr>
              <w:t>; наставак</w:t>
            </w:r>
            <w:r w:rsidRPr="00BB1E84">
              <w:rPr>
                <w:rFonts w:cs="Arial"/>
              </w:rPr>
              <w:br/>
            </w:r>
            <w:r w:rsidRPr="00BB1E84">
              <w:rPr>
                <w:rStyle w:val="tlid-translation"/>
                <w:rFonts w:cs="Arial"/>
              </w:rPr>
              <w:t>тренда побољшања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1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</w:t>
            </w:r>
            <w:r w:rsidR="00412B95">
              <w:rPr>
                <w:rStyle w:val="tlid-translation"/>
                <w:rFonts w:cs="Arial"/>
              </w:rPr>
              <w:t xml:space="preserve"> на виши ниво; убрзати побољшањ</w:t>
            </w:r>
            <w:r w:rsidR="00412B95">
              <w:rPr>
                <w:rStyle w:val="tlid-translation"/>
                <w:rFonts w:cs="Arial"/>
                <w:lang/>
              </w:rPr>
              <w:t>е</w:t>
            </w:r>
            <w:r w:rsidRPr="00BB1E84">
              <w:rPr>
                <w:rStyle w:val="tlid-translation"/>
                <w:rFonts w:cs="Arial"/>
              </w:rPr>
              <w:t xml:space="preserve"> тренда да би се испунио</w:t>
            </w:r>
            <w:r w:rsidRPr="00BB1E84">
              <w:rPr>
                <w:rFonts w:cs="Arial"/>
              </w:rPr>
              <w:br/>
            </w:r>
            <w:r w:rsidRPr="00BB1E84">
              <w:rPr>
                <w:rStyle w:val="tlid-translation"/>
                <w:rFonts w:cs="Arial"/>
              </w:rPr>
              <w:t>дугорочни задатак</w:t>
            </w:r>
          </w:p>
        </w:tc>
      </w:tr>
      <w:tr w:rsidR="00BB1E84" w:rsidRPr="00BB1E84" w:rsidTr="00C54CB4">
        <w:tc>
          <w:tcPr>
            <w:cnfStyle w:val="001000000000"/>
            <w:tcW w:w="2321" w:type="dxa"/>
            <w:shd w:val="clear" w:color="auto" w:fill="F2F2F2" w:themeFill="background1" w:themeFillShade="F2"/>
          </w:tcPr>
          <w:p w:rsidR="00BB1E84" w:rsidRPr="00BB1E84" w:rsidRDefault="00BB1E84" w:rsidP="00C54CB4">
            <w:pPr>
              <w:rPr>
                <w:rStyle w:val="tlid-translation"/>
                <w:rFonts w:cs="Arial"/>
                <w:b w:val="0"/>
                <w:color w:val="auto"/>
              </w:rPr>
            </w:pPr>
            <w:r w:rsidRPr="00BB1E84">
              <w:rPr>
                <w:rStyle w:val="tlid-translation"/>
                <w:rFonts w:cs="Arial"/>
                <w:b w:val="0"/>
                <w:color w:val="auto"/>
              </w:rPr>
              <w:t>Без промене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0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на нешто бољи ниво; боље од дугорочног циља, али жели се побољшање тренда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0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да би се надмашио дугорочни задатак; започети побољшање</w:t>
            </w:r>
            <w:r w:rsidRPr="00BB1E84">
              <w:rPr>
                <w:rFonts w:cs="Arial"/>
              </w:rPr>
              <w:br/>
            </w:r>
            <w:r w:rsidRPr="00BB1E84">
              <w:rPr>
                <w:rStyle w:val="tlid-translation"/>
                <w:rFonts w:cs="Arial"/>
              </w:rPr>
              <w:t>тренда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0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на умерено виши ниво; започети побољшање тренда</w:t>
            </w:r>
          </w:p>
        </w:tc>
      </w:tr>
      <w:tr w:rsidR="00BB1E84" w:rsidRPr="00BB1E84" w:rsidTr="00C54CB4">
        <w:trPr>
          <w:cnfStyle w:val="000000100000"/>
        </w:trPr>
        <w:tc>
          <w:tcPr>
            <w:cnfStyle w:val="001000000000"/>
            <w:tcW w:w="2321" w:type="dxa"/>
            <w:shd w:val="clear" w:color="auto" w:fill="F2F2F2" w:themeFill="background1" w:themeFillShade="F2"/>
          </w:tcPr>
          <w:p w:rsidR="00BB1E84" w:rsidRPr="00BB1E84" w:rsidRDefault="00BB1E84" w:rsidP="00C54CB4">
            <w:pPr>
              <w:rPr>
                <w:rStyle w:val="tlid-translation"/>
                <w:rFonts w:cs="Arial"/>
                <w:b w:val="0"/>
                <w:color w:val="auto"/>
              </w:rPr>
            </w:pPr>
            <w:r w:rsidRPr="00BB1E84">
              <w:rPr>
                <w:rStyle w:val="tlid-translation"/>
                <w:rFonts w:cs="Arial"/>
                <w:b w:val="0"/>
                <w:color w:val="auto"/>
              </w:rPr>
              <w:t>Погоршање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1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да се задржи тренутни ниво; зауставити погоршање тренда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1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да се задржи тренутни ниво вредности; зауставити погоршање тренда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BB1E84" w:rsidRPr="00BB1E84" w:rsidRDefault="00BB1E84" w:rsidP="00412B95">
            <w:pPr>
              <w:jc w:val="left"/>
              <w:cnfStyle w:val="000000100000"/>
              <w:rPr>
                <w:rStyle w:val="tlid-translation"/>
                <w:rFonts w:cs="Arial"/>
                <w:color w:val="auto"/>
              </w:rPr>
            </w:pPr>
            <w:r w:rsidRPr="00BB1E84">
              <w:rPr>
                <w:rStyle w:val="tlid-translation"/>
                <w:rFonts w:cs="Arial"/>
              </w:rPr>
              <w:t>Поставити циљ тако да се задржи тренутни ниво или га подесити на мало нижи ниво;</w:t>
            </w:r>
            <w:r w:rsidRPr="00BB1E84">
              <w:rPr>
                <w:rFonts w:cs="Arial"/>
              </w:rPr>
              <w:br/>
            </w:r>
            <w:r w:rsidRPr="00BB1E84">
              <w:rPr>
                <w:rStyle w:val="tlid-translation"/>
                <w:rFonts w:cs="Arial"/>
              </w:rPr>
              <w:t>зауставити или успорити погоршање тренда</w:t>
            </w:r>
          </w:p>
        </w:tc>
      </w:tr>
    </w:tbl>
    <w:p w:rsidR="00BB1E84" w:rsidRPr="00BB1E84" w:rsidRDefault="00BB1E84" w:rsidP="00BB1E84">
      <w:pPr>
        <w:autoSpaceDE w:val="0"/>
        <w:autoSpaceDN w:val="0"/>
        <w:adjustRightInd w:val="0"/>
        <w:rPr>
          <w:rStyle w:val="tlid-translation"/>
          <w:rFonts w:cs="Arial"/>
        </w:rPr>
      </w:pPr>
    </w:p>
    <w:p w:rsidR="00BB1E84" w:rsidRPr="00BB1E84" w:rsidRDefault="00FD6773" w:rsidP="00BB1E84">
      <w:pPr>
        <w:autoSpaceDE w:val="0"/>
        <w:autoSpaceDN w:val="0"/>
        <w:adjustRightInd w:val="0"/>
        <w:rPr>
          <w:rFonts w:cs="Arial"/>
          <w:color w:val="auto"/>
        </w:rPr>
      </w:pPr>
      <w:r>
        <w:rPr>
          <w:rStyle w:val="tlid-translation"/>
          <w:rFonts w:cs="Arial"/>
        </w:rPr>
        <w:tab/>
      </w:r>
      <w:proofErr w:type="gramStart"/>
      <w:r w:rsidR="00BB1E84" w:rsidRPr="00BB1E84">
        <w:rPr>
          <w:rStyle w:val="tlid-translation"/>
          <w:rFonts w:cs="Arial"/>
        </w:rPr>
        <w:t>Још једна компонента доношења одлука о постављању циљева је избор које</w:t>
      </w:r>
      <w:r w:rsidR="00BB1E84" w:rsidRPr="00BB1E84">
        <w:rPr>
          <w:rFonts w:cs="Arial"/>
        </w:rPr>
        <w:br/>
      </w:r>
      <w:r w:rsidR="00BB1E84" w:rsidRPr="00BB1E84">
        <w:rPr>
          <w:rStyle w:val="tlid-translation"/>
          <w:rFonts w:cs="Arial"/>
        </w:rPr>
        <w:t>врсте и извори података ће се користити.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 xml:space="preserve">Различити извори података су често доступни </w:t>
      </w:r>
      <w:r w:rsidR="00BB1E84" w:rsidRPr="00BB1E84">
        <w:rPr>
          <w:rFonts w:cs="Arial"/>
        </w:rPr>
        <w:br/>
      </w:r>
      <w:r w:rsidR="00BB1E84" w:rsidRPr="00BB1E84">
        <w:rPr>
          <w:rStyle w:val="tlid-translation"/>
          <w:rFonts w:cs="Arial"/>
        </w:rPr>
        <w:t>и одговарајући за процену здравствених програма и мерење задатака.</w:t>
      </w:r>
      <w:proofErr w:type="gramEnd"/>
      <w:r w:rsidR="00BB1E84" w:rsidRPr="00BB1E84">
        <w:rPr>
          <w:rStyle w:val="tlid-translation"/>
          <w:rFonts w:cs="Arial"/>
        </w:rPr>
        <w:t xml:space="preserve"> Идеално</w:t>
      </w:r>
      <w:proofErr w:type="gramStart"/>
      <w:r w:rsidR="00BB1E84" w:rsidRPr="00BB1E84">
        <w:rPr>
          <w:rStyle w:val="tlid-translation"/>
          <w:rFonts w:cs="Arial"/>
        </w:rPr>
        <w:t>,</w:t>
      </w:r>
      <w:proofErr w:type="gramEnd"/>
      <w:r w:rsidR="00BB1E84" w:rsidRPr="00BB1E84">
        <w:rPr>
          <w:rFonts w:cs="Arial"/>
        </w:rPr>
        <w:br/>
      </w:r>
      <w:r w:rsidR="00BB1E84" w:rsidRPr="00BB1E84">
        <w:rPr>
          <w:rStyle w:val="tlid-translation"/>
          <w:rFonts w:cs="Arial"/>
        </w:rPr>
        <w:t xml:space="preserve">више извора података ће се користити за постављање циљних вредности, јер сваки извор доприноси </w:t>
      </w:r>
      <w:r w:rsidR="00412B95">
        <w:rPr>
          <w:rFonts w:cs="Arial"/>
        </w:rPr>
        <w:t>мало различити</w:t>
      </w:r>
      <w:r w:rsidR="00412B95">
        <w:rPr>
          <w:rFonts w:cs="Arial"/>
          <w:lang/>
        </w:rPr>
        <w:t>м</w:t>
      </w:r>
      <w:r w:rsidR="00BB1E84" w:rsidRPr="00BB1E84">
        <w:rPr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 xml:space="preserve">информацијама процесу одређивања циљева. </w:t>
      </w:r>
      <w:proofErr w:type="gramStart"/>
      <w:r w:rsidR="00BB1E84" w:rsidRPr="00BB1E84">
        <w:rPr>
          <w:rStyle w:val="tlid-translation"/>
          <w:rFonts w:cs="Arial"/>
        </w:rPr>
        <w:t>На пример, један извор података може се састојати од полицијских извештаја о употреби оружја, а други извор може бити медицинска дијагноза рана од метака у одељењима хитне помоћи.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Статистички извештај сваког од ових извора може бити сличан, али може бити и различит.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Fonts w:cs="Arial"/>
        </w:rPr>
        <w:t xml:space="preserve">Имати </w:t>
      </w:r>
      <w:r w:rsidR="00BB1E84" w:rsidRPr="00BB1E84">
        <w:rPr>
          <w:rStyle w:val="tlid-translation"/>
          <w:rFonts w:cs="Arial"/>
        </w:rPr>
        <w:t xml:space="preserve">приступ обема базама података било би корисно у постављању разумног циља за прецизирање стопе намерног насиља употребом оружја у </w:t>
      </w:r>
      <w:r w:rsidR="00BB1E84" w:rsidRPr="00BB1E84">
        <w:rPr>
          <w:rFonts w:cs="Arial"/>
          <w:i/>
          <w:color w:val="auto"/>
        </w:rPr>
        <w:t>Layetteville</w:t>
      </w:r>
      <w:r w:rsidR="00BB1E84" w:rsidRPr="00BB1E84">
        <w:rPr>
          <w:rFonts w:cs="Arial"/>
          <w:color w:val="auto"/>
        </w:rPr>
        <w:t>-у.</w:t>
      </w:r>
      <w:proofErr w:type="gramEnd"/>
    </w:p>
    <w:p w:rsidR="00BB1E84" w:rsidRPr="00BB1E84" w:rsidRDefault="00FD6773" w:rsidP="00BB1E84">
      <w:pPr>
        <w:autoSpaceDE w:val="0"/>
        <w:autoSpaceDN w:val="0"/>
        <w:adjustRightInd w:val="0"/>
        <w:rPr>
          <w:rStyle w:val="tlid-translation"/>
          <w:rFonts w:cs="Arial"/>
        </w:rPr>
      </w:pPr>
      <w:r>
        <w:rPr>
          <w:rStyle w:val="tlid-translation"/>
          <w:rFonts w:cs="Arial"/>
        </w:rPr>
        <w:tab/>
      </w:r>
      <w:proofErr w:type="gramStart"/>
      <w:r w:rsidR="00BB1E84" w:rsidRPr="00BB1E84">
        <w:rPr>
          <w:rStyle w:val="tlid-translation"/>
          <w:rFonts w:cs="Arial"/>
        </w:rPr>
        <w:t>Број доступних извора података и конзистентност података из тих извора утичу на процес одређивања циљева.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  <w:b/>
        </w:rPr>
        <w:t>Табела 7-7</w:t>
      </w:r>
      <w:r w:rsidR="00BB1E84" w:rsidRPr="00BB1E84">
        <w:rPr>
          <w:rStyle w:val="tlid-translation"/>
          <w:rFonts w:cs="Arial"/>
        </w:rPr>
        <w:t xml:space="preserve"> приказује пресек ове две димензије.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На пример, ако су доступни многи извори података</w:t>
      </w:r>
      <w:r w:rsidR="00412B95">
        <w:rPr>
          <w:rStyle w:val="tlid-translation"/>
          <w:rFonts w:cs="Arial"/>
          <w:lang/>
        </w:rPr>
        <w:t>,</w:t>
      </w:r>
      <w:r w:rsidR="00BB1E84" w:rsidRPr="00BB1E84">
        <w:rPr>
          <w:rStyle w:val="tlid-translation"/>
          <w:rFonts w:cs="Arial"/>
        </w:rPr>
        <w:t xml:space="preserve"> а њихови подаци су у разумној вези, онда је постизање циљне вредности релативно једноставно јер ће одражавати конзистентне вредности.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У том случају, сличне циљне вредности биће коришћене без обзира на то из којег су извора података.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Ако су, међутим, доступни многи извори података, али су информације неконзистентне или у супротности, онда се мора одлучити којем извору података треба дати предност или која комбинација извора података ће се користити.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Ове одлуке треба да се доносе на основу предности и слабости сваког извора података, као и величине узорка, потпуности података, и других аспеката квалитета података.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Циљ је да се подаци и</w:t>
      </w:r>
      <w:r w:rsidR="00412B95">
        <w:rPr>
          <w:rStyle w:val="tlid-translation"/>
          <w:rFonts w:cs="Arial"/>
          <w:lang/>
        </w:rPr>
        <w:t xml:space="preserve"> </w:t>
      </w:r>
      <w:r w:rsidR="00BB1E84" w:rsidRPr="00BB1E84">
        <w:rPr>
          <w:rStyle w:val="tlid-translation"/>
          <w:rFonts w:cs="Arial"/>
        </w:rPr>
        <w:t>информације интегришу на начин који ће довести до једне циљне вредности.</w:t>
      </w:r>
      <w:proofErr w:type="gramEnd"/>
    </w:p>
    <w:p w:rsidR="00BB1E84" w:rsidRDefault="00FD6773" w:rsidP="00BB1E84">
      <w:pPr>
        <w:autoSpaceDE w:val="0"/>
        <w:autoSpaceDN w:val="0"/>
        <w:adjustRightInd w:val="0"/>
        <w:rPr>
          <w:rStyle w:val="tlid-translation"/>
          <w:rFonts w:cs="Arial"/>
        </w:rPr>
      </w:pPr>
      <w:r>
        <w:rPr>
          <w:rStyle w:val="tlid-translation"/>
          <w:rFonts w:cs="Arial"/>
        </w:rPr>
        <w:tab/>
      </w:r>
      <w:proofErr w:type="gramStart"/>
      <w:r w:rsidR="00BB1E84" w:rsidRPr="00BB1E84">
        <w:rPr>
          <w:rStyle w:val="tlid-translation"/>
          <w:rFonts w:cs="Arial"/>
        </w:rPr>
        <w:t>Избор извора података такође треба да буде у складу са или да одговара циљаној популацији или друштву.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На пример, ако се циљна вредност развија</w:t>
      </w:r>
      <w:r w:rsidR="00BB1E84" w:rsidRPr="00BB1E84">
        <w:rPr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>да би представила ефекат задатака пуне покривености програма на нивоу целог ста</w:t>
      </w:r>
      <w:r w:rsidR="00EF72B5">
        <w:rPr>
          <w:rStyle w:val="tlid-translation"/>
          <w:rFonts w:cs="Arial"/>
        </w:rPr>
        <w:t>новништва, са циљем п</w:t>
      </w:r>
      <w:r w:rsidR="00EF72B5">
        <w:rPr>
          <w:rStyle w:val="tlid-translation"/>
          <w:rFonts w:cs="Arial"/>
          <w:lang/>
        </w:rPr>
        <w:t>обољшања</w:t>
      </w:r>
      <w:r w:rsidR="00BB1E84" w:rsidRPr="00BB1E84">
        <w:rPr>
          <w:rStyle w:val="tlid-translation"/>
          <w:rFonts w:cs="Arial"/>
        </w:rPr>
        <w:t xml:space="preserve"> исхода рођења, одговарајући извори података били би витални подаци.</w:t>
      </w:r>
      <w:proofErr w:type="gramEnd"/>
      <w:r w:rsidR="00BB1E84" w:rsidRPr="00BB1E84">
        <w:rPr>
          <w:rStyle w:val="tlid-translation"/>
          <w:rFonts w:cs="Arial"/>
        </w:rPr>
        <w:t xml:space="preserve"> Супротно томе,</w:t>
      </w:r>
      <w:r w:rsidR="00EF72B5">
        <w:rPr>
          <w:rStyle w:val="tlid-translation"/>
          <w:rFonts w:cs="Arial"/>
          <w:lang/>
        </w:rPr>
        <w:t xml:space="preserve"> </w:t>
      </w:r>
      <w:r w:rsidR="00BB1E84" w:rsidRPr="00BB1E84">
        <w:rPr>
          <w:rStyle w:val="tlid-translation"/>
          <w:rFonts w:cs="Arial"/>
        </w:rPr>
        <w:t xml:space="preserve">за </w:t>
      </w:r>
      <w:r w:rsidR="00EF72B5">
        <w:rPr>
          <w:rFonts w:cs="Arial"/>
          <w:i/>
          <w:color w:val="auto"/>
        </w:rPr>
        <w:t xml:space="preserve">Layetteville </w:t>
      </w:r>
      <w:r w:rsidR="00EF72B5" w:rsidRPr="00EF72B5">
        <w:rPr>
          <w:rFonts w:cs="Arial"/>
          <w:color w:val="auto"/>
          <w:lang/>
        </w:rPr>
        <w:t>и</w:t>
      </w:r>
      <w:r w:rsidR="00EF72B5">
        <w:rPr>
          <w:rFonts w:cs="Arial"/>
          <w:i/>
          <w:color w:val="auto"/>
          <w:lang/>
        </w:rPr>
        <w:t xml:space="preserve"> </w:t>
      </w:r>
      <w:r w:rsidR="00BB1E84" w:rsidRPr="00BB1E84">
        <w:rPr>
          <w:rFonts w:cs="Arial"/>
          <w:i/>
          <w:color w:val="auto"/>
        </w:rPr>
        <w:t xml:space="preserve">APP </w:t>
      </w:r>
      <w:r w:rsidR="00BB1E84" w:rsidRPr="00BB1E84">
        <w:rPr>
          <w:rStyle w:val="tlid-translation"/>
          <w:rFonts w:cs="Arial"/>
        </w:rPr>
        <w:t>програм који представља програм парцијалне покривености мање циљне групе са циљем смањења адолесцентске трудноће, одговарајући извори података могу укључивати медицинску документацију и анкете жена које су корисници програма, као и локалне извештаје о виталним подацима.</w:t>
      </w:r>
    </w:p>
    <w:p w:rsidR="00FD6773" w:rsidRDefault="00FD6773" w:rsidP="00BB1E84">
      <w:pPr>
        <w:autoSpaceDE w:val="0"/>
        <w:autoSpaceDN w:val="0"/>
        <w:adjustRightInd w:val="0"/>
        <w:rPr>
          <w:rStyle w:val="tlid-translation"/>
          <w:rFonts w:cs="Arial"/>
        </w:rPr>
      </w:pPr>
    </w:p>
    <w:p w:rsidR="00FD6773" w:rsidRPr="00FD6773" w:rsidRDefault="00FD6773" w:rsidP="00BB1E84">
      <w:pPr>
        <w:autoSpaceDE w:val="0"/>
        <w:autoSpaceDN w:val="0"/>
        <w:adjustRightInd w:val="0"/>
        <w:rPr>
          <w:rStyle w:val="tlid-translation"/>
          <w:rFonts w:cs="Arial"/>
        </w:rPr>
      </w:pPr>
    </w:p>
    <w:p w:rsidR="00BB1E84" w:rsidRPr="00BB1E84" w:rsidRDefault="00BB1E84" w:rsidP="00BB1E84">
      <w:pPr>
        <w:autoSpaceDE w:val="0"/>
        <w:autoSpaceDN w:val="0"/>
        <w:adjustRightInd w:val="0"/>
        <w:rPr>
          <w:rStyle w:val="tlid-translation"/>
          <w:rFonts w:cs="Arial"/>
        </w:rPr>
      </w:pPr>
    </w:p>
    <w:tbl>
      <w:tblPr>
        <w:tblStyle w:val="TableClassic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965"/>
        <w:gridCol w:w="4381"/>
        <w:gridCol w:w="2941"/>
      </w:tblGrid>
      <w:tr w:rsidR="00BB1E84" w:rsidRPr="00BB1E84" w:rsidTr="00C54CB4">
        <w:trPr>
          <w:cnfStyle w:val="100000000000"/>
        </w:trPr>
        <w:tc>
          <w:tcPr>
            <w:cnfStyle w:val="001000000000"/>
            <w:tcW w:w="1965" w:type="dxa"/>
            <w:tcBorders>
              <w:bottom w:val="single" w:sz="12" w:space="0" w:color="FFFFFF" w:themeColor="background1"/>
            </w:tcBorders>
            <w:shd w:val="clear" w:color="auto" w:fill="808080" w:themeFill="background1" w:themeFillShade="80"/>
          </w:tcPr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i w:val="0"/>
                <w:color w:val="FFFFFF" w:themeColor="background1"/>
              </w:rPr>
            </w:pPr>
            <w:r w:rsidRPr="00BB1E84">
              <w:rPr>
                <w:rFonts w:cs="Arial"/>
                <w:i w:val="0"/>
                <w:color w:val="FFFFFF" w:themeColor="background1"/>
              </w:rPr>
              <w:lastRenderedPageBreak/>
              <w:t>Табела 7-7</w:t>
            </w:r>
          </w:p>
        </w:tc>
        <w:tc>
          <w:tcPr>
            <w:tcW w:w="7322" w:type="dxa"/>
            <w:gridSpan w:val="2"/>
            <w:tcBorders>
              <w:bottom w:val="single" w:sz="12" w:space="0" w:color="FFFFFF" w:themeColor="background1"/>
            </w:tcBorders>
            <w:shd w:val="clear" w:color="auto" w:fill="808080" w:themeFill="background1" w:themeFillShade="80"/>
          </w:tcPr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cnfStyle w:val="100000000000"/>
              <w:rPr>
                <w:rFonts w:cs="Arial"/>
                <w:i w:val="0"/>
                <w:color w:val="FFFFFF" w:themeColor="background1"/>
              </w:rPr>
            </w:pPr>
            <w:r w:rsidRPr="00BB1E84">
              <w:rPr>
                <w:rFonts w:cs="Arial"/>
                <w:i w:val="0"/>
                <w:color w:val="FFFFFF" w:themeColor="background1"/>
              </w:rPr>
              <w:t>Оквир за постављање циљева: Интеракција доступности извора података и конзистентност информација</w:t>
            </w:r>
          </w:p>
        </w:tc>
      </w:tr>
      <w:tr w:rsidR="00BB1E84" w:rsidRPr="00BB1E84" w:rsidTr="00C54CB4">
        <w:tc>
          <w:tcPr>
            <w:cnfStyle w:val="001000000000"/>
            <w:tcW w:w="1965" w:type="dxa"/>
            <w:tcBorders>
              <w:top w:val="single" w:sz="12" w:space="0" w:color="FFFFFF" w:themeColor="background1"/>
            </w:tcBorders>
            <w:shd w:val="clear" w:color="auto" w:fill="BFBFBF" w:themeFill="background1" w:themeFillShade="BF"/>
          </w:tcPr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 w:val="0"/>
                <w:color w:val="auto"/>
              </w:rPr>
            </w:pPr>
          </w:p>
        </w:tc>
        <w:tc>
          <w:tcPr>
            <w:tcW w:w="4381" w:type="dxa"/>
            <w:tcBorders>
              <w:top w:val="single" w:sz="12" w:space="0" w:color="FFFFFF" w:themeColor="background1"/>
            </w:tcBorders>
          </w:tcPr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b/>
                <w:color w:val="auto"/>
              </w:rPr>
            </w:pPr>
            <w:r w:rsidRPr="00BB1E84">
              <w:rPr>
                <w:rFonts w:cs="Arial"/>
                <w:b/>
                <w:color w:val="auto"/>
              </w:rPr>
              <w:t>Један или само неколико извора</w:t>
            </w:r>
          </w:p>
        </w:tc>
        <w:tc>
          <w:tcPr>
            <w:tcW w:w="2941" w:type="dxa"/>
            <w:tcBorders>
              <w:top w:val="single" w:sz="12" w:space="0" w:color="FFFFFF" w:themeColor="background1"/>
            </w:tcBorders>
          </w:tcPr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b/>
                <w:color w:val="auto"/>
              </w:rPr>
            </w:pPr>
            <w:r w:rsidRPr="00BB1E84">
              <w:rPr>
                <w:rFonts w:cs="Arial"/>
                <w:b/>
                <w:color w:val="auto"/>
              </w:rPr>
              <w:t>Више извора</w:t>
            </w:r>
          </w:p>
        </w:tc>
      </w:tr>
      <w:tr w:rsidR="00BB1E84" w:rsidRPr="00BB1E84" w:rsidTr="00C54CB4">
        <w:tc>
          <w:tcPr>
            <w:cnfStyle w:val="001000000000"/>
            <w:tcW w:w="1965" w:type="dxa"/>
          </w:tcPr>
          <w:p w:rsidR="00BB1E84" w:rsidRPr="00BB1E84" w:rsidRDefault="006E7C11" w:rsidP="00C54CB4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Конзистентне информације </w:t>
            </w:r>
            <w:r>
              <w:rPr>
                <w:rFonts w:cs="Arial"/>
                <w:color w:val="000000" w:themeColor="text1"/>
                <w:lang/>
              </w:rPr>
              <w:t>из</w:t>
            </w:r>
            <w:r w:rsidR="00BB1E84" w:rsidRPr="00BB1E84">
              <w:rPr>
                <w:rFonts w:cs="Arial"/>
                <w:color w:val="000000" w:themeColor="text1"/>
              </w:rPr>
              <w:t xml:space="preserve"> извора</w:t>
            </w:r>
          </w:p>
        </w:tc>
        <w:tc>
          <w:tcPr>
            <w:tcW w:w="4381" w:type="dxa"/>
          </w:tcPr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color w:val="020202"/>
              </w:rPr>
            </w:pPr>
            <w:r w:rsidRPr="00BB1E84">
              <w:rPr>
                <w:rFonts w:cs="Arial"/>
                <w:color w:val="auto"/>
              </w:rPr>
              <w:t>Потребно је размотрити да ли су доступни подаци високог квалитета. Потребно је размотрити да ли је он релевантан за програм и циљ који се разматра.</w:t>
            </w:r>
          </w:p>
        </w:tc>
        <w:tc>
          <w:tcPr>
            <w:tcW w:w="2941" w:type="dxa"/>
          </w:tcPr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color w:val="auto"/>
              </w:rPr>
            </w:pPr>
            <w:r w:rsidRPr="00BB1E84">
              <w:rPr>
                <w:rFonts w:cs="Arial"/>
                <w:color w:val="auto"/>
              </w:rPr>
              <w:t>Може</w:t>
            </w:r>
            <w:r w:rsidR="00EF72B5">
              <w:rPr>
                <w:rFonts w:cs="Arial"/>
                <w:color w:val="auto"/>
                <w:lang/>
              </w:rPr>
              <w:t xml:space="preserve"> се</w:t>
            </w:r>
            <w:r w:rsidRPr="00BB1E84">
              <w:rPr>
                <w:rFonts w:cs="Arial"/>
                <w:color w:val="auto"/>
              </w:rPr>
              <w:t xml:space="preserve"> користити било који извор података.</w:t>
            </w:r>
          </w:p>
        </w:tc>
      </w:tr>
      <w:tr w:rsidR="00BB1E84" w:rsidRPr="00BB1E84" w:rsidTr="00C54CB4">
        <w:tc>
          <w:tcPr>
            <w:cnfStyle w:val="001000000000"/>
            <w:tcW w:w="1965" w:type="dxa"/>
          </w:tcPr>
          <w:p w:rsidR="00EF72B5" w:rsidRDefault="00EF72B5" w:rsidP="00C54CB4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color w:val="000000" w:themeColor="text1"/>
                <w:lang/>
              </w:rPr>
            </w:pPr>
          </w:p>
          <w:p w:rsidR="00BB1E84" w:rsidRPr="00BB1E84" w:rsidRDefault="00EF72B5" w:rsidP="00C54CB4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color w:val="auto"/>
              </w:rPr>
            </w:pPr>
            <w:r>
              <w:rPr>
                <w:rFonts w:cs="Arial"/>
                <w:color w:val="000000" w:themeColor="text1"/>
              </w:rPr>
              <w:t>Неконзистентне</w:t>
            </w:r>
            <w:r w:rsidR="006E7C11">
              <w:rPr>
                <w:rFonts w:cs="Arial"/>
                <w:color w:val="000000" w:themeColor="text1"/>
              </w:rPr>
              <w:t xml:space="preserve"> информације </w:t>
            </w:r>
            <w:r w:rsidR="006E7C11">
              <w:rPr>
                <w:rFonts w:cs="Arial"/>
                <w:color w:val="000000" w:themeColor="text1"/>
                <w:lang/>
              </w:rPr>
              <w:t xml:space="preserve">из </w:t>
            </w:r>
            <w:r w:rsidR="00BB1E84" w:rsidRPr="00BB1E84">
              <w:rPr>
                <w:rFonts w:cs="Arial"/>
                <w:color w:val="000000" w:themeColor="text1"/>
              </w:rPr>
              <w:t>извора</w:t>
            </w:r>
          </w:p>
        </w:tc>
        <w:tc>
          <w:tcPr>
            <w:tcW w:w="4381" w:type="dxa"/>
          </w:tcPr>
          <w:p w:rsidR="00EF72B5" w:rsidRDefault="00EF72B5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color w:val="auto"/>
                <w:lang/>
              </w:rPr>
            </w:pPr>
          </w:p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color w:val="auto"/>
              </w:rPr>
            </w:pPr>
            <w:r w:rsidRPr="00BB1E84">
              <w:rPr>
                <w:rFonts w:cs="Arial"/>
                <w:color w:val="auto"/>
              </w:rPr>
              <w:t xml:space="preserve">Ако се један извор података значајно разликује од литературе, потребно је или </w:t>
            </w:r>
            <w:r w:rsidR="00EF72B5">
              <w:rPr>
                <w:rFonts w:cs="Arial"/>
                <w:color w:val="auto"/>
              </w:rPr>
              <w:t>променити циљ или пров</w:t>
            </w:r>
            <w:r w:rsidRPr="00BB1E84">
              <w:rPr>
                <w:rFonts w:cs="Arial"/>
                <w:color w:val="auto"/>
              </w:rPr>
              <w:t>ерити податке.</w:t>
            </w:r>
          </w:p>
        </w:tc>
        <w:tc>
          <w:tcPr>
            <w:tcW w:w="2941" w:type="dxa"/>
          </w:tcPr>
          <w:p w:rsidR="00EF72B5" w:rsidRDefault="00EF72B5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color w:val="auto"/>
                <w:lang/>
              </w:rPr>
            </w:pPr>
          </w:p>
          <w:p w:rsidR="00BB1E84" w:rsidRPr="00BB1E84" w:rsidRDefault="00BB1E84" w:rsidP="00C54CB4">
            <w:pPr>
              <w:autoSpaceDE w:val="0"/>
              <w:autoSpaceDN w:val="0"/>
              <w:adjustRightInd w:val="0"/>
              <w:spacing w:before="0"/>
              <w:jc w:val="left"/>
              <w:cnfStyle w:val="000000000000"/>
              <w:rPr>
                <w:rFonts w:cs="Arial"/>
                <w:color w:val="auto"/>
              </w:rPr>
            </w:pPr>
            <w:r w:rsidRPr="00BB1E84">
              <w:rPr>
                <w:rFonts w:cs="Arial"/>
                <w:color w:val="auto"/>
              </w:rPr>
              <w:t>Потребно је одлучити који извор података користити, имајући у виду предности и слабости сваког од извора података. Потребно је размотрити који је извор података најрелевантнији за програм и циљ који се разматра.</w:t>
            </w:r>
          </w:p>
        </w:tc>
      </w:tr>
    </w:tbl>
    <w:p w:rsidR="00BB1E84" w:rsidRPr="00BB1E84" w:rsidRDefault="00BB1E84" w:rsidP="00BB1E84">
      <w:pPr>
        <w:autoSpaceDE w:val="0"/>
        <w:autoSpaceDN w:val="0"/>
        <w:adjustRightInd w:val="0"/>
        <w:rPr>
          <w:rStyle w:val="tlid-translation"/>
          <w:rFonts w:cs="Arial"/>
        </w:rPr>
      </w:pPr>
    </w:p>
    <w:p w:rsidR="00BB1E84" w:rsidRPr="00BB1E84" w:rsidRDefault="00BB1E84" w:rsidP="00BB1E84">
      <w:pPr>
        <w:autoSpaceDE w:val="0"/>
        <w:autoSpaceDN w:val="0"/>
        <w:adjustRightInd w:val="0"/>
        <w:rPr>
          <w:rStyle w:val="tlid-translation"/>
          <w:rFonts w:cs="Arial"/>
        </w:rPr>
      </w:pPr>
      <w:proofErr w:type="gramStart"/>
      <w:r w:rsidRPr="00BB1E84">
        <w:rPr>
          <w:rStyle w:val="tlid-translation"/>
          <w:rFonts w:cs="Arial"/>
        </w:rPr>
        <w:t>Извори података за постављање циља могу или не морају бити исти као и извори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>процене података или података за процену потреба заједнице.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Избор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 xml:space="preserve">извора података за сваку од ових активности планирања и евалуације програма мора увек бити </w:t>
      </w:r>
      <w:r w:rsidRPr="00BB1E84">
        <w:rPr>
          <w:rFonts w:cs="Arial"/>
        </w:rPr>
        <w:t xml:space="preserve">у сагласности са </w:t>
      </w:r>
      <w:r w:rsidRPr="00BB1E84">
        <w:rPr>
          <w:rStyle w:val="tlid-translation"/>
          <w:rFonts w:cs="Arial"/>
        </w:rPr>
        <w:t>сврхом за коју ће се подаци користити.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Такође, ако се користе различити извори података, онда се планери програма и евалуатори морају сложити да различити извори дају исте информације.</w:t>
      </w:r>
      <w:proofErr w:type="gramEnd"/>
    </w:p>
    <w:p w:rsidR="00BB1E84" w:rsidRPr="00BB1E84" w:rsidRDefault="00BB1E84" w:rsidP="00BB1E84">
      <w:pPr>
        <w:autoSpaceDE w:val="0"/>
        <w:autoSpaceDN w:val="0"/>
        <w:adjustRightInd w:val="0"/>
        <w:rPr>
          <w:rFonts w:cs="Arial"/>
        </w:rPr>
      </w:pPr>
    </w:p>
    <w:p w:rsidR="00BB1E84" w:rsidRPr="00FD6773" w:rsidRDefault="00BB1E84" w:rsidP="00FD6773">
      <w:pPr>
        <w:pStyle w:val="Heading3"/>
        <w:rPr>
          <w:rStyle w:val="tlid-translation"/>
          <w:szCs w:val="20"/>
        </w:rPr>
      </w:pPr>
      <w:bookmarkStart w:id="7" w:name="_Toc2347381"/>
      <w:bookmarkStart w:id="8" w:name="_Toc4073431"/>
      <w:bookmarkStart w:id="9" w:name="_Toc7870989"/>
      <w:r w:rsidRPr="00FD6773">
        <w:rPr>
          <w:rStyle w:val="tlid-translation"/>
          <w:szCs w:val="20"/>
        </w:rPr>
        <w:t>Стратификација и објективне циљне вредности</w:t>
      </w:r>
      <w:bookmarkEnd w:id="7"/>
      <w:bookmarkEnd w:id="8"/>
      <w:bookmarkEnd w:id="9"/>
      <w:r w:rsidRPr="00FD6773">
        <w:rPr>
          <w:rStyle w:val="tlid-translation"/>
          <w:szCs w:val="20"/>
        </w:rPr>
        <w:t xml:space="preserve"> </w:t>
      </w:r>
    </w:p>
    <w:p w:rsidR="00BB1E84" w:rsidRPr="00BB1E84" w:rsidRDefault="00BB1E84" w:rsidP="00BB1E84">
      <w:pPr>
        <w:autoSpaceDE w:val="0"/>
        <w:autoSpaceDN w:val="0"/>
        <w:adjustRightInd w:val="0"/>
        <w:rPr>
          <w:rStyle w:val="tlid-translation"/>
          <w:rFonts w:cs="Arial"/>
        </w:rPr>
      </w:pPr>
      <w:proofErr w:type="gramStart"/>
      <w:r w:rsidRPr="00BB1E84">
        <w:rPr>
          <w:rStyle w:val="tlid-translation"/>
          <w:rFonts w:cs="Arial"/>
        </w:rPr>
        <w:t>Други фактор који треба узети у обзир у процесу доношења одлука је степен различитости који постоји ван или унутар циљне популације.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Током процене здравља заједнице неке различитости треба да буду очигледне.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Ако постоје разлике</w:t>
      </w:r>
      <w:r w:rsidRPr="00BB1E84">
        <w:rPr>
          <w:rFonts w:cs="Arial"/>
        </w:rPr>
        <w:t xml:space="preserve"> </w:t>
      </w:r>
      <w:r w:rsidRPr="00BB1E84">
        <w:rPr>
          <w:rStyle w:val="tlid-translation"/>
          <w:rFonts w:cs="Arial"/>
        </w:rPr>
        <w:t>према личном дохотку или расној / етничкој припадности или географској локацији, подаци ће можда морати бити стратификовани по питању тих фактора.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Стратификација је процес којим се деле групе по својим карактеристикама на подгрупе како би се</w:t>
      </w:r>
      <w:r w:rsidR="00E25297">
        <w:rPr>
          <w:rStyle w:val="tlid-translation"/>
          <w:rFonts w:cs="Arial"/>
        </w:rPr>
        <w:t xml:space="preserve"> виделе варијације по </w:t>
      </w:r>
      <w:r w:rsidR="00E25297">
        <w:rPr>
          <w:rStyle w:val="tlid-translation"/>
          <w:rFonts w:cs="Arial"/>
          <w:lang/>
        </w:rPr>
        <w:t>нивоима</w:t>
      </w:r>
      <w:r w:rsidRPr="00BB1E84">
        <w:rPr>
          <w:rStyle w:val="tlid-translation"/>
          <w:rFonts w:cs="Arial"/>
        </w:rPr>
        <w:t>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Ако расположиви подаци нису стратификовани, вредности индикатора су прости просеци који могу да маскирају различите резултате за веома различите групе становништва.</w:t>
      </w:r>
      <w:proofErr w:type="gramEnd"/>
      <w:r w:rsidRPr="00BB1E84">
        <w:rPr>
          <w:rStyle w:val="tlid-translation"/>
          <w:rFonts w:cs="Arial"/>
        </w:rPr>
        <w:t xml:space="preserve"> Остављена нестратификована, на пример, стопа </w:t>
      </w:r>
      <w:r w:rsidRPr="00BB1E84">
        <w:rPr>
          <w:rFonts w:cs="Arial"/>
        </w:rPr>
        <w:t xml:space="preserve">трудноће међу популацијом особа женског пола </w:t>
      </w:r>
      <w:r w:rsidRPr="00BB1E84">
        <w:rPr>
          <w:rStyle w:val="tlid-translation"/>
          <w:rFonts w:cs="Arial"/>
        </w:rPr>
        <w:t>од 15 до 17 година у заједници може се чинити релативно блиском резултату програма „</w:t>
      </w:r>
      <w:r w:rsidRPr="00BB1E84">
        <w:rPr>
          <w:rFonts w:cs="Arial"/>
          <w:i/>
          <w:color w:val="auto"/>
        </w:rPr>
        <w:t xml:space="preserve">the </w:t>
      </w:r>
      <w:r w:rsidRPr="00BB1E84">
        <w:rPr>
          <w:rFonts w:cs="Arial"/>
          <w:i/>
          <w:iCs/>
          <w:color w:val="auto"/>
        </w:rPr>
        <w:t>Healthy People 2020</w:t>
      </w:r>
      <w:r w:rsidRPr="00BB1E84">
        <w:rPr>
          <w:rStyle w:val="tlid-translation"/>
          <w:rFonts w:cs="Arial"/>
        </w:rPr>
        <w:t xml:space="preserve">“ који износи 36,2 на 1000. </w:t>
      </w:r>
      <w:proofErr w:type="gramStart"/>
      <w:r w:rsidRPr="00BB1E84">
        <w:rPr>
          <w:rStyle w:val="tlid-translation"/>
          <w:rFonts w:cs="Arial"/>
        </w:rPr>
        <w:t>Када је трудноћа стратификована за једно подручје, међутим, може постати јасно да је стопа адолесцентске трудноће у једној области далеко од националне циљне вредности и много се разликује од стопе у другом подручју.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Циљне вредности се могу или не морају бирати на основу стратификованих података, али евалуа</w:t>
      </w:r>
      <w:r w:rsidR="00E25297">
        <w:rPr>
          <w:rStyle w:val="tlid-translation"/>
          <w:rFonts w:cs="Arial"/>
        </w:rPr>
        <w:t>тори програма би свакако требал</w:t>
      </w:r>
      <w:r w:rsidR="00E25297">
        <w:rPr>
          <w:rStyle w:val="tlid-translation"/>
          <w:rFonts w:cs="Arial"/>
          <w:lang/>
        </w:rPr>
        <w:t>о да</w:t>
      </w:r>
      <w:r w:rsidR="00E25297">
        <w:rPr>
          <w:rStyle w:val="tlid-translation"/>
          <w:rFonts w:cs="Arial"/>
        </w:rPr>
        <w:t xml:space="preserve"> укључ</w:t>
      </w:r>
      <w:r w:rsidR="00E25297">
        <w:rPr>
          <w:rStyle w:val="tlid-translation"/>
          <w:rFonts w:cs="Arial"/>
          <w:lang/>
        </w:rPr>
        <w:t>е</w:t>
      </w:r>
      <w:r w:rsidRPr="00BB1E84">
        <w:rPr>
          <w:rStyle w:val="tlid-translation"/>
          <w:rFonts w:cs="Arial"/>
        </w:rPr>
        <w:t xml:space="preserve"> стратификоване вредности у своје тумачење зашто су циљеви испуњени или нису испуњени.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Сагласно теорији програма, ограничавајући фактори такође могу бити стратификовани.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Наставак студије о адолесцентској трудноћи, когнитивни развој или породични приходи могу бити варијабле које се могу стратификовати.</w:t>
      </w:r>
      <w:proofErr w:type="gramEnd"/>
    </w:p>
    <w:p w:rsidR="00BB1E84" w:rsidRPr="00BB1E84" w:rsidRDefault="00FD6773" w:rsidP="00BB1E84">
      <w:pPr>
        <w:autoSpaceDE w:val="0"/>
        <w:autoSpaceDN w:val="0"/>
        <w:adjustRightInd w:val="0"/>
        <w:rPr>
          <w:rStyle w:val="tlid-translation"/>
          <w:rFonts w:cs="Arial"/>
          <w:b/>
        </w:rPr>
      </w:pPr>
      <w:r>
        <w:rPr>
          <w:rStyle w:val="tlid-translation"/>
          <w:rFonts w:cs="Arial"/>
        </w:rPr>
        <w:tab/>
      </w:r>
      <w:proofErr w:type="gramStart"/>
      <w:r w:rsidR="00BB1E84" w:rsidRPr="00BB1E84">
        <w:rPr>
          <w:rStyle w:val="tlid-translation"/>
          <w:rFonts w:cs="Arial"/>
        </w:rPr>
        <w:t>Није увек могуће стратификовати податке на начин како то евалуатори желе.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 xml:space="preserve">Извори података који се односе на индикатор од интереса не морају укључивати податке за варијабле </w:t>
      </w:r>
      <w:r w:rsidR="00E25297">
        <w:rPr>
          <w:rFonts w:cs="Arial"/>
        </w:rPr>
        <w:t>које би требал</w:t>
      </w:r>
      <w:r w:rsidR="00E25297">
        <w:rPr>
          <w:rFonts w:cs="Arial"/>
          <w:lang/>
        </w:rPr>
        <w:t>о да</w:t>
      </w:r>
      <w:r w:rsidR="00BB1E84" w:rsidRPr="00BB1E84">
        <w:rPr>
          <w:rFonts w:cs="Arial"/>
        </w:rPr>
        <w:t xml:space="preserve"> </w:t>
      </w:r>
      <w:r w:rsidR="00E25297">
        <w:rPr>
          <w:rStyle w:val="tlid-translation"/>
          <w:rFonts w:cs="Arial"/>
        </w:rPr>
        <w:t>б</w:t>
      </w:r>
      <w:r w:rsidR="00E25297">
        <w:rPr>
          <w:rStyle w:val="tlid-translation"/>
          <w:rFonts w:cs="Arial"/>
          <w:lang/>
        </w:rPr>
        <w:t>уду</w:t>
      </w:r>
      <w:r w:rsidR="00BB1E84" w:rsidRPr="00BB1E84">
        <w:rPr>
          <w:rStyle w:val="tlid-translation"/>
          <w:rFonts w:cs="Arial"/>
        </w:rPr>
        <w:t xml:space="preserve"> стратификоване.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На пример, подаци из извештаја хитне службе вероватно не укључују информације о нивоу образовања пацијента, а подаци из полицијских извештаја вероватно не укључују информације о озбиљности повреде.</w:t>
      </w:r>
      <w:proofErr w:type="gramEnd"/>
    </w:p>
    <w:p w:rsidR="00BB1E84" w:rsidRPr="00BB1E84" w:rsidRDefault="00FD6773" w:rsidP="00BB1E84">
      <w:pPr>
        <w:autoSpaceDE w:val="0"/>
        <w:autoSpaceDN w:val="0"/>
        <w:adjustRightInd w:val="0"/>
        <w:rPr>
          <w:rStyle w:val="tlid-translation"/>
          <w:rFonts w:cs="Arial"/>
        </w:rPr>
      </w:pPr>
      <w:r>
        <w:rPr>
          <w:rStyle w:val="tlid-translation"/>
          <w:rFonts w:cs="Arial"/>
        </w:rPr>
        <w:tab/>
      </w:r>
      <w:proofErr w:type="gramStart"/>
      <w:r w:rsidR="00BB1E84" w:rsidRPr="00BB1E84">
        <w:rPr>
          <w:rStyle w:val="tlid-translation"/>
          <w:rFonts w:cs="Arial"/>
        </w:rPr>
        <w:t>Стратификација такође може довести до тога да само неколико појединаца буде</w:t>
      </w:r>
      <w:r w:rsidR="0090622E">
        <w:rPr>
          <w:rStyle w:val="tlid-translation"/>
          <w:rFonts w:cs="Arial"/>
        </w:rPr>
        <w:t xml:space="preserve"> груписано унутар неких </w:t>
      </w:r>
      <w:r w:rsidR="0090622E">
        <w:rPr>
          <w:rStyle w:val="tlid-translation"/>
          <w:rFonts w:cs="Arial"/>
          <w:lang/>
        </w:rPr>
        <w:t>нивоа</w:t>
      </w:r>
      <w:r w:rsidR="00BB1E84" w:rsidRPr="00BB1E84">
        <w:rPr>
          <w:rStyle w:val="tlid-translation"/>
          <w:rFonts w:cs="Arial"/>
        </w:rPr>
        <w:t>, што представља статистичке и интерпретацијске проблеме.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Један приступ решавању овог проблема малих бро</w:t>
      </w:r>
      <w:r w:rsidR="0090622E">
        <w:rPr>
          <w:rStyle w:val="tlid-translation"/>
          <w:rFonts w:cs="Arial"/>
        </w:rPr>
        <w:t xml:space="preserve">јева је смањивање броја </w:t>
      </w:r>
      <w:r w:rsidR="0090622E">
        <w:rPr>
          <w:rStyle w:val="tlid-translation"/>
          <w:rFonts w:cs="Arial"/>
          <w:lang/>
        </w:rPr>
        <w:t>нивоа</w:t>
      </w:r>
      <w:r w:rsidR="00BB1E84" w:rsidRPr="00BB1E84">
        <w:rPr>
          <w:rStyle w:val="tlid-translation"/>
          <w:rFonts w:cs="Arial"/>
        </w:rPr>
        <w:t xml:space="preserve"> комбиновањем података у више година, у више географских подручја, или чак у више социодемографских карактеристика, ако је то прикладно.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 xml:space="preserve">На пример, иако би могло бити пожељно стратификовати популацију или циљану групу људи на основу старости, широки (а не уски) </w:t>
      </w:r>
      <w:r w:rsidR="0090622E">
        <w:rPr>
          <w:rFonts w:cs="Arial"/>
          <w:lang/>
        </w:rPr>
        <w:t>нивои</w:t>
      </w:r>
      <w:r w:rsidR="00BB1E84" w:rsidRPr="00BB1E84">
        <w:rPr>
          <w:rFonts w:cs="Arial"/>
        </w:rPr>
        <w:t xml:space="preserve"> по годинама старости </w:t>
      </w:r>
      <w:r w:rsidR="00BB1E84" w:rsidRPr="00BB1E84">
        <w:rPr>
          <w:rStyle w:val="tlid-translation"/>
          <w:rFonts w:cs="Arial"/>
        </w:rPr>
        <w:t>могу се дефинисати тако да се осигура одговарајућа бројност у свакој групи.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Овај проблем малог броја је нарочито изазов за програме у руралним подручјима или за циљану групу особа са ретким здравственим потребама или проблемима.</w:t>
      </w:r>
      <w:proofErr w:type="gramEnd"/>
    </w:p>
    <w:p w:rsidR="00BB1E84" w:rsidRPr="00BB1E84" w:rsidRDefault="00BB1E84" w:rsidP="00BB1E84">
      <w:pPr>
        <w:autoSpaceDE w:val="0"/>
        <w:autoSpaceDN w:val="0"/>
        <w:adjustRightInd w:val="0"/>
        <w:rPr>
          <w:rStyle w:val="tlid-translation"/>
          <w:rFonts w:cs="Arial"/>
        </w:rPr>
      </w:pPr>
    </w:p>
    <w:p w:rsidR="00BB1E84" w:rsidRPr="00FD6773" w:rsidRDefault="00BB1E84" w:rsidP="00FD6773">
      <w:pPr>
        <w:pStyle w:val="Heading3"/>
        <w:rPr>
          <w:rStyle w:val="tlid-translation"/>
          <w:szCs w:val="20"/>
        </w:rPr>
      </w:pPr>
      <w:bookmarkStart w:id="10" w:name="_Toc2347382"/>
      <w:bookmarkStart w:id="11" w:name="_Toc4073432"/>
      <w:bookmarkStart w:id="12" w:name="_Toc7870990"/>
      <w:r w:rsidRPr="00FD6773">
        <w:rPr>
          <w:rStyle w:val="tlid-translation"/>
          <w:szCs w:val="20"/>
        </w:rPr>
        <w:lastRenderedPageBreak/>
        <w:t>Коришћење логичких образаца за развој циљева</w:t>
      </w:r>
      <w:bookmarkEnd w:id="10"/>
      <w:bookmarkEnd w:id="11"/>
      <w:bookmarkEnd w:id="12"/>
    </w:p>
    <w:p w:rsidR="00BB1E84" w:rsidRPr="00BB1E84" w:rsidRDefault="00BB1E84" w:rsidP="0098698E">
      <w:pPr>
        <w:autoSpaceDE w:val="0"/>
        <w:autoSpaceDN w:val="0"/>
        <w:adjustRightInd w:val="0"/>
        <w:rPr>
          <w:rStyle w:val="tlid-translation"/>
          <w:rFonts w:cs="Arial"/>
        </w:rPr>
      </w:pPr>
      <w:proofErr w:type="gramStart"/>
      <w:r w:rsidRPr="00BB1E84">
        <w:rPr>
          <w:rStyle w:val="tlid-translation"/>
          <w:rFonts w:cs="Arial"/>
        </w:rPr>
        <w:t>Једна техника за експлицитно организовање и документовање процес</w:t>
      </w:r>
      <w:r w:rsidR="00821B31">
        <w:rPr>
          <w:rStyle w:val="tlid-translation"/>
          <w:rFonts w:cs="Arial"/>
        </w:rPr>
        <w:t>а постављања циљева је кор</w:t>
      </w:r>
      <w:r w:rsidR="00821B31">
        <w:rPr>
          <w:rStyle w:val="tlid-translation"/>
          <w:rFonts w:cs="Arial"/>
          <w:lang/>
        </w:rPr>
        <w:t>ишћење</w:t>
      </w:r>
      <w:r w:rsidR="00821B31">
        <w:rPr>
          <w:rStyle w:val="tlid-translation"/>
          <w:rFonts w:cs="Arial"/>
        </w:rPr>
        <w:t xml:space="preserve"> логичк</w:t>
      </w:r>
      <w:r w:rsidR="00821B31">
        <w:rPr>
          <w:rStyle w:val="tlid-translation"/>
          <w:rFonts w:cs="Arial"/>
          <w:lang/>
        </w:rPr>
        <w:t>их</w:t>
      </w:r>
      <w:r w:rsidR="00821B31">
        <w:rPr>
          <w:rStyle w:val="tlid-translation"/>
          <w:rFonts w:cs="Arial"/>
        </w:rPr>
        <w:t xml:space="preserve"> обра</w:t>
      </w:r>
      <w:r w:rsidR="00821B31">
        <w:rPr>
          <w:rStyle w:val="tlid-translation"/>
          <w:rFonts w:cs="Arial"/>
          <w:lang/>
        </w:rPr>
        <w:t>заца</w:t>
      </w:r>
      <w:r w:rsidR="00821B31">
        <w:rPr>
          <w:rStyle w:val="tlid-translation"/>
          <w:rFonts w:cs="Arial"/>
        </w:rPr>
        <w:t>.</w:t>
      </w:r>
      <w:proofErr w:type="gramEnd"/>
      <w:r w:rsidR="00821B31">
        <w:rPr>
          <w:rStyle w:val="tlid-translation"/>
          <w:rFonts w:cs="Arial"/>
          <w:lang/>
        </w:rPr>
        <w:t xml:space="preserve"> </w:t>
      </w:r>
      <w:proofErr w:type="gramStart"/>
      <w:r w:rsidR="00821B31">
        <w:rPr>
          <w:rStyle w:val="tlid-translation"/>
          <w:rFonts w:cs="Arial"/>
        </w:rPr>
        <w:t>Ти</w:t>
      </w:r>
      <w:r w:rsidR="00821B31">
        <w:rPr>
          <w:rStyle w:val="tlid-translation"/>
          <w:rFonts w:cs="Arial"/>
          <w:lang/>
        </w:rPr>
        <w:t xml:space="preserve"> </w:t>
      </w:r>
      <w:r w:rsidRPr="00BB1E84">
        <w:rPr>
          <w:rStyle w:val="tlid-translation"/>
          <w:rFonts w:cs="Arial"/>
        </w:rPr>
        <w:t xml:space="preserve">обрасци могу бити написани као одлуке; </w:t>
      </w:r>
      <w:r w:rsidRPr="00BB1E84">
        <w:rPr>
          <w:rFonts w:cs="Arial"/>
        </w:rPr>
        <w:br/>
      </w:r>
      <w:r w:rsidRPr="00BB1E84">
        <w:rPr>
          <w:rStyle w:val="tlid-translation"/>
          <w:rFonts w:cs="Arial"/>
        </w:rPr>
        <w:t>процес израде се одвија на начин да се одлуке експлицитно сачувају</w:t>
      </w:r>
      <w:r w:rsidR="00B929A5">
        <w:rPr>
          <w:rStyle w:val="tlid-translation"/>
          <w:rFonts w:cs="Arial"/>
          <w:lang/>
        </w:rPr>
        <w:t>,</w:t>
      </w:r>
      <w:r w:rsidRPr="00BB1E84">
        <w:rPr>
          <w:rStyle w:val="tlid-translation"/>
          <w:rFonts w:cs="Arial"/>
        </w:rPr>
        <w:t xml:space="preserve"> а дискусије фокусирају.</w:t>
      </w:r>
      <w:proofErr w:type="gramEnd"/>
      <w:r w:rsidRPr="00BB1E84">
        <w:rPr>
          <w:rStyle w:val="tlid-translation"/>
          <w:rFonts w:cs="Arial"/>
        </w:rPr>
        <w:t xml:space="preserve"> </w:t>
      </w:r>
      <w:proofErr w:type="gramStart"/>
      <w:r w:rsidRPr="00BB1E84">
        <w:rPr>
          <w:rStyle w:val="tlid-translation"/>
          <w:rFonts w:cs="Arial"/>
        </w:rPr>
        <w:t>Логички обрасци се пишу у формату "ако, онда" или "иначе, ако, онда".</w:t>
      </w:r>
      <w:proofErr w:type="gramEnd"/>
      <w:r w:rsidRPr="00BB1E84">
        <w:rPr>
          <w:rStyle w:val="tlid-translation"/>
          <w:rFonts w:cs="Arial"/>
        </w:rPr>
        <w:t xml:space="preserve"> На пример, размишљајући о томе како интегрисати различите изворе података, логички образац за насиље </w:t>
      </w:r>
      <w:r w:rsidR="00B929A5">
        <w:rPr>
          <w:rStyle w:val="tlid-translation"/>
          <w:rFonts w:cs="Arial"/>
          <w:lang/>
        </w:rPr>
        <w:t xml:space="preserve">коришћењем </w:t>
      </w:r>
      <w:r w:rsidR="00B929A5">
        <w:rPr>
          <w:rStyle w:val="tlid-translation"/>
          <w:rFonts w:cs="Arial"/>
        </w:rPr>
        <w:t>оружј</w:t>
      </w:r>
      <w:r w:rsidR="00B929A5">
        <w:rPr>
          <w:rStyle w:val="tlid-translation"/>
          <w:rFonts w:cs="Arial"/>
          <w:lang/>
        </w:rPr>
        <w:t>а</w:t>
      </w:r>
      <w:r w:rsidRPr="00BB1E84">
        <w:rPr>
          <w:rStyle w:val="tlid-translation"/>
          <w:rFonts w:cs="Arial"/>
        </w:rPr>
        <w:t xml:space="preserve"> могао би бити како следи:</w:t>
      </w:r>
    </w:p>
    <w:p w:rsidR="00BB1E84" w:rsidRPr="00BB1E84" w:rsidRDefault="00FD6773" w:rsidP="0098698E">
      <w:pPr>
        <w:autoSpaceDE w:val="0"/>
        <w:autoSpaceDN w:val="0"/>
        <w:adjustRightInd w:val="0"/>
        <w:rPr>
          <w:rStyle w:val="tlid-translation"/>
          <w:rFonts w:cs="Arial"/>
        </w:rPr>
      </w:pPr>
      <w:r>
        <w:rPr>
          <w:rFonts w:cs="Arial"/>
        </w:rPr>
        <w:tab/>
      </w:r>
      <w:r w:rsidR="00BB1E84" w:rsidRPr="00BB1E84">
        <w:rPr>
          <w:rFonts w:cs="Arial"/>
        </w:rPr>
        <w:t>„</w:t>
      </w:r>
      <w:r w:rsidR="00BB1E84" w:rsidRPr="00BB1E84">
        <w:rPr>
          <w:rStyle w:val="tlid-translation"/>
          <w:rFonts w:cs="Arial"/>
          <w:b/>
        </w:rPr>
        <w:t>Ако</w:t>
      </w:r>
      <w:r w:rsidR="00BB1E84" w:rsidRPr="00BB1E84">
        <w:rPr>
          <w:rStyle w:val="tlid-translation"/>
          <w:rFonts w:cs="Arial"/>
        </w:rPr>
        <w:t xml:space="preserve"> подаци хитне службе и подаци полицијске управе нису у сагласности, </w:t>
      </w:r>
      <w:r w:rsidR="00BB1E84" w:rsidRPr="00BB1E84">
        <w:rPr>
          <w:rStyle w:val="tlid-translation"/>
          <w:rFonts w:cs="Arial"/>
          <w:b/>
        </w:rPr>
        <w:t>онда</w:t>
      </w:r>
      <w:r w:rsidR="00BB1E84" w:rsidRPr="00BB1E84">
        <w:rPr>
          <w:rStyle w:val="tlid-translation"/>
          <w:rFonts w:cs="Arial"/>
        </w:rPr>
        <w:t xml:space="preserve"> ће [један или други извор података] имати предност у постављању циљне вредности</w:t>
      </w:r>
      <w:proofErr w:type="gramStart"/>
      <w:r w:rsidR="00BB1E84" w:rsidRPr="00BB1E84">
        <w:rPr>
          <w:rStyle w:val="tlid-translation"/>
          <w:rFonts w:cs="Arial"/>
        </w:rPr>
        <w:t>.“</w:t>
      </w:r>
      <w:proofErr w:type="gramEnd"/>
    </w:p>
    <w:p w:rsidR="00BB1E84" w:rsidRPr="00BB1E84" w:rsidRDefault="00FD6773" w:rsidP="0098698E">
      <w:pPr>
        <w:autoSpaceDE w:val="0"/>
        <w:autoSpaceDN w:val="0"/>
        <w:adjustRightInd w:val="0"/>
        <w:rPr>
          <w:rStyle w:val="tlid-translation"/>
          <w:rFonts w:cs="Arial"/>
        </w:rPr>
      </w:pPr>
      <w:r>
        <w:rPr>
          <w:rStyle w:val="tlid-translation"/>
          <w:rFonts w:cs="Arial"/>
        </w:rPr>
        <w:tab/>
      </w:r>
      <w:r w:rsidR="00BB1E84" w:rsidRPr="00BB1E84">
        <w:rPr>
          <w:rStyle w:val="tlid-translation"/>
          <w:rFonts w:cs="Arial"/>
        </w:rPr>
        <w:t>Да би се интегрисали различити типови података о насиљу оружјем, логички образац би могао бити сличан следећем:</w:t>
      </w:r>
    </w:p>
    <w:p w:rsidR="00BB1E84" w:rsidRPr="00BB1E84" w:rsidRDefault="00FD6773" w:rsidP="0098698E">
      <w:pPr>
        <w:autoSpaceDE w:val="0"/>
        <w:autoSpaceDN w:val="0"/>
        <w:adjustRightInd w:val="0"/>
        <w:rPr>
          <w:rFonts w:cs="Arial"/>
          <w:color w:val="auto"/>
        </w:rPr>
      </w:pPr>
      <w:r>
        <w:rPr>
          <w:rStyle w:val="tlid-translation"/>
          <w:rFonts w:cs="Arial"/>
          <w:b/>
        </w:rPr>
        <w:tab/>
      </w:r>
      <w:r w:rsidR="00BB1E84" w:rsidRPr="00BB1E84">
        <w:rPr>
          <w:rStyle w:val="tlid-translation"/>
          <w:rFonts w:cs="Arial"/>
          <w:b/>
        </w:rPr>
        <w:t>Ако</w:t>
      </w:r>
      <w:r w:rsidR="00BB1E84" w:rsidRPr="00BB1E84">
        <w:rPr>
          <w:rStyle w:val="tlid-translation"/>
          <w:rFonts w:cs="Arial"/>
        </w:rPr>
        <w:t xml:space="preserve"> подаци о тренду насиља оружјем показује стални напредак, али садашња вредност је још увек далеко од дугорочног циља,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  <w:b/>
        </w:rPr>
        <w:t xml:space="preserve">онда </w:t>
      </w:r>
      <w:r w:rsidR="00BB1E84" w:rsidRPr="00BB1E84">
        <w:rPr>
          <w:rStyle w:val="tlid-translation"/>
          <w:rFonts w:cs="Arial"/>
        </w:rPr>
        <w:t>ће се циљна вредност поставити тако да одражава повећање стопе побољшања;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  <w:b/>
        </w:rPr>
        <w:t>у супротном, ако</w:t>
      </w:r>
      <w:r w:rsidR="00BB1E84" w:rsidRPr="00BB1E84">
        <w:rPr>
          <w:rStyle w:val="tlid-translation"/>
          <w:rFonts w:cs="Arial"/>
        </w:rPr>
        <w:t xml:space="preserve"> тренд насиља оружјем показује стални напредак</w:t>
      </w:r>
      <w:r w:rsidR="0047210C">
        <w:rPr>
          <w:rStyle w:val="tlid-translation"/>
          <w:rFonts w:cs="Arial"/>
          <w:lang/>
        </w:rPr>
        <w:t>,</w:t>
      </w:r>
      <w:r w:rsidR="00BB1E84" w:rsidRPr="00BB1E84">
        <w:rPr>
          <w:rStyle w:val="tlid-translation"/>
          <w:rFonts w:cs="Arial"/>
        </w:rPr>
        <w:t xml:space="preserve"> а садашња стопа је већ близу дугорочног циља,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  <w:b/>
        </w:rPr>
        <w:t>тада</w:t>
      </w:r>
      <w:r w:rsidR="00BB1E84" w:rsidRPr="00BB1E84">
        <w:rPr>
          <w:rStyle w:val="tlid-translation"/>
          <w:rFonts w:cs="Arial"/>
        </w:rPr>
        <w:t xml:space="preserve"> ће се циљна вредност поставити тако да одражава наставак већ постојеће стопе побољшања;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  <w:b/>
        </w:rPr>
        <w:t>у супротном, ако</w:t>
      </w:r>
      <w:r w:rsidR="00BB1E84" w:rsidRPr="00BB1E84">
        <w:rPr>
          <w:rStyle w:val="tlid-translation"/>
          <w:rFonts w:cs="Arial"/>
        </w:rPr>
        <w:t xml:space="preserve"> нема доступних података о тренду,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  <w:b/>
        </w:rPr>
        <w:t>тада</w:t>
      </w:r>
      <w:r w:rsidR="00BB1E84" w:rsidRPr="00BB1E84">
        <w:rPr>
          <w:rStyle w:val="tlid-translation"/>
          <w:rFonts w:cs="Arial"/>
        </w:rPr>
        <w:t xml:space="preserve"> ће се циљна вредност поставити тако да одражава побољшање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>тренутне</w:t>
      </w:r>
      <w:r>
        <w:rPr>
          <w:rStyle w:val="tlid-translation"/>
          <w:rFonts w:cs="Arial"/>
        </w:rPr>
        <w:t xml:space="preserve"> </w:t>
      </w:r>
      <w:r w:rsidR="00BB1E84" w:rsidRPr="00BB1E84">
        <w:rPr>
          <w:rStyle w:val="tlid-translation"/>
          <w:rFonts w:cs="Arial"/>
        </w:rPr>
        <w:t xml:space="preserve">вредности од </w:t>
      </w:r>
      <w:r w:rsidR="00BB1E84" w:rsidRPr="00BB1E84">
        <w:rPr>
          <w:rStyle w:val="tlid-translation"/>
          <w:rFonts w:cs="Arial"/>
          <w:i/>
        </w:rPr>
        <w:t xml:space="preserve">X </w:t>
      </w:r>
      <w:r w:rsidR="0047210C">
        <w:rPr>
          <w:rStyle w:val="tlid-translation"/>
          <w:rFonts w:cs="Arial"/>
        </w:rPr>
        <w:t>п</w:t>
      </w:r>
      <w:r w:rsidR="0047210C">
        <w:rPr>
          <w:rStyle w:val="tlid-translation"/>
          <w:rFonts w:cs="Arial"/>
          <w:lang/>
        </w:rPr>
        <w:t>роцента</w:t>
      </w:r>
      <w:r w:rsidR="00BB1E84" w:rsidRPr="00BB1E84">
        <w:rPr>
          <w:rStyle w:val="tlid-translation"/>
          <w:rFonts w:cs="Arial"/>
        </w:rPr>
        <w:t>.</w:t>
      </w:r>
    </w:p>
    <w:p w:rsidR="00BB1E84" w:rsidRPr="00BB1E84" w:rsidRDefault="00FD6773" w:rsidP="0098698E">
      <w:pPr>
        <w:autoSpaceDE w:val="0"/>
        <w:autoSpaceDN w:val="0"/>
        <w:adjustRightInd w:val="0"/>
        <w:rPr>
          <w:rFonts w:cs="Arial"/>
          <w:color w:val="auto"/>
        </w:rPr>
      </w:pPr>
      <w:r>
        <w:rPr>
          <w:rStyle w:val="tlid-translation"/>
          <w:rFonts w:cs="Arial"/>
        </w:rPr>
        <w:tab/>
      </w:r>
      <w:proofErr w:type="gramStart"/>
      <w:r w:rsidR="00BB1E84" w:rsidRPr="00BB1E84">
        <w:rPr>
          <w:rStyle w:val="tlid-translation"/>
          <w:rFonts w:cs="Arial"/>
        </w:rPr>
        <w:t>Скупови таквих образаца могу се саставити за сваки индикатор о одлукама због којих су направљени, као што су извори података, конзистентност података, типови података, постојеће или перципиране различитости и доступност ресурса.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>Ови обрасци треба да садрже информације добијене током процене здравља заједниц</w:t>
      </w:r>
      <w:r w:rsidR="0047210C">
        <w:rPr>
          <w:rStyle w:val="tlid-translation"/>
          <w:rFonts w:cs="Arial"/>
        </w:rPr>
        <w:t>е, заједно са упутством сачињен</w:t>
      </w:r>
      <w:r w:rsidR="0047210C">
        <w:rPr>
          <w:rStyle w:val="tlid-translation"/>
          <w:rFonts w:cs="Arial"/>
          <w:lang/>
        </w:rPr>
        <w:t>и</w:t>
      </w:r>
      <w:r w:rsidR="00BB1E84" w:rsidRPr="00BB1E84">
        <w:rPr>
          <w:rStyle w:val="tlid-translation"/>
          <w:rFonts w:cs="Arial"/>
        </w:rPr>
        <w:t>м од заинтересованих страна.</w:t>
      </w:r>
      <w:proofErr w:type="gramEnd"/>
    </w:p>
    <w:p w:rsidR="00824F55" w:rsidRPr="00824F55" w:rsidRDefault="00FD6773" w:rsidP="0098698E">
      <w:pPr>
        <w:autoSpaceDE w:val="0"/>
        <w:autoSpaceDN w:val="0"/>
        <w:adjustRightInd w:val="0"/>
        <w:rPr>
          <w:rStyle w:val="tlid-translation"/>
          <w:rFonts w:cs="Arial"/>
        </w:rPr>
      </w:pPr>
      <w:r>
        <w:rPr>
          <w:rStyle w:val="tlid-translation"/>
          <w:rFonts w:cs="Arial"/>
        </w:rPr>
        <w:tab/>
      </w:r>
      <w:proofErr w:type="gramStart"/>
      <w:r w:rsidR="00BB1E84" w:rsidRPr="00BB1E84">
        <w:rPr>
          <w:rStyle w:val="tlid-translation"/>
          <w:rFonts w:cs="Arial"/>
        </w:rPr>
        <w:t>Иако се неке одлуке о одређивању циљева могу при</w:t>
      </w:r>
      <w:r w:rsidR="0047210C">
        <w:rPr>
          <w:rStyle w:val="tlid-translation"/>
          <w:rFonts w:cs="Arial"/>
        </w:rPr>
        <w:t xml:space="preserve">менити на све програмске </w:t>
      </w:r>
      <w:r w:rsidR="0047210C">
        <w:rPr>
          <w:rStyle w:val="tlid-translation"/>
          <w:rFonts w:cs="Arial"/>
          <w:lang/>
        </w:rPr>
        <w:t>циљеве</w:t>
      </w:r>
      <w:r w:rsidR="00BB1E84" w:rsidRPr="00BB1E84">
        <w:rPr>
          <w:rStyle w:val="tlid-translation"/>
          <w:rFonts w:cs="Arial"/>
        </w:rPr>
        <w:t xml:space="preserve">, друге одлуке могу варирати </w:t>
      </w:r>
      <w:r w:rsidR="0047210C">
        <w:rPr>
          <w:rStyle w:val="tlid-translation"/>
          <w:rFonts w:cs="Arial"/>
        </w:rPr>
        <w:t xml:space="preserve">у зависности од </w:t>
      </w:r>
      <w:r w:rsidR="0047210C">
        <w:rPr>
          <w:rStyle w:val="tlid-translation"/>
          <w:rFonts w:cs="Arial"/>
          <w:lang/>
        </w:rPr>
        <w:t>циљева</w:t>
      </w:r>
      <w:r w:rsidR="00BB1E84" w:rsidRPr="00BB1E84">
        <w:rPr>
          <w:rStyle w:val="tlid-translation"/>
          <w:rFonts w:cs="Arial"/>
        </w:rPr>
        <w:t>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r w:rsidR="0047210C">
        <w:rPr>
          <w:rStyle w:val="tlid-translation"/>
          <w:rFonts w:cs="Arial"/>
          <w:lang/>
        </w:rPr>
        <w:t xml:space="preserve">Циљеви </w:t>
      </w:r>
      <w:r w:rsidR="00BB1E84" w:rsidRPr="00BB1E84">
        <w:rPr>
          <w:rStyle w:val="tlid-translation"/>
          <w:rFonts w:cs="Arial"/>
        </w:rPr>
        <w:t>за различите здравствене исходе ће се ослањати на различите изворе података и могу представљати различите трендове током времена, различите обрасце неједнакости и имати различит</w:t>
      </w:r>
      <w:r w:rsidR="0047210C">
        <w:rPr>
          <w:rStyle w:val="tlid-translation"/>
          <w:rFonts w:cs="Arial"/>
          <w:lang/>
        </w:rPr>
        <w:t>и</w:t>
      </w:r>
      <w:r w:rsidR="00BB1E84" w:rsidRPr="00BB1E84">
        <w:rPr>
          <w:rStyle w:val="tlid-translation"/>
          <w:rFonts w:cs="Arial"/>
        </w:rPr>
        <w:t xml:space="preserve"> значај у шир</w:t>
      </w:r>
      <w:r w:rsidR="0047210C">
        <w:rPr>
          <w:rStyle w:val="tlid-translation"/>
          <w:rFonts w:cs="Arial"/>
        </w:rPr>
        <w:t xml:space="preserve">ем контексту. </w:t>
      </w:r>
      <w:proofErr w:type="gramStart"/>
      <w:r w:rsidR="0047210C">
        <w:rPr>
          <w:rStyle w:val="tlid-translation"/>
          <w:rFonts w:cs="Arial"/>
        </w:rPr>
        <w:t xml:space="preserve">Поред тога, </w:t>
      </w:r>
      <w:r w:rsidR="0047210C">
        <w:rPr>
          <w:rStyle w:val="tlid-translation"/>
          <w:rFonts w:cs="Arial"/>
          <w:lang/>
        </w:rPr>
        <w:t>циљеви</w:t>
      </w:r>
      <w:r w:rsidR="00BB1E84" w:rsidRPr="00BB1E84">
        <w:rPr>
          <w:rStyle w:val="tlid-translation"/>
          <w:rFonts w:cs="Arial"/>
        </w:rPr>
        <w:t xml:space="preserve"> за програм потпуног обухвата становништва ће захтевати стратегију постављања циљева која се разликује од такође развијеног програма директног нивоа услуга који се бави специфичним подручјем здравља усмереног ка појединцу.</w:t>
      </w:r>
      <w:proofErr w:type="gramEnd"/>
      <w:r w:rsidR="00BB1E84" w:rsidRPr="00BB1E84">
        <w:rPr>
          <w:rStyle w:val="tlid-translation"/>
          <w:rFonts w:cs="Arial"/>
        </w:rPr>
        <w:t xml:space="preserve"> </w:t>
      </w:r>
      <w:proofErr w:type="gramStart"/>
      <w:r w:rsidR="00BB1E84" w:rsidRPr="00BB1E84">
        <w:rPr>
          <w:rStyle w:val="tlid-translation"/>
          <w:rFonts w:cs="Arial"/>
        </w:rPr>
        <w:t xml:space="preserve">Планери програма такође морају препознати да је постављање циљева </w:t>
      </w:r>
      <w:r w:rsidR="00BB1E84" w:rsidRPr="00BB1E84">
        <w:rPr>
          <w:rFonts w:cs="Arial"/>
        </w:rPr>
        <w:t xml:space="preserve">један </w:t>
      </w:r>
      <w:r w:rsidR="00BB1E84" w:rsidRPr="00BB1E84">
        <w:rPr>
          <w:rStyle w:val="tlid-translation"/>
          <w:rFonts w:cs="Arial"/>
        </w:rPr>
        <w:t>динамичан процес који се одви</w:t>
      </w:r>
      <w:r w:rsidR="0047210C">
        <w:rPr>
          <w:rStyle w:val="tlid-translation"/>
          <w:rFonts w:cs="Arial"/>
        </w:rPr>
        <w:t>ја и током трајања програма.</w:t>
      </w:r>
      <w:proofErr w:type="gramEnd"/>
      <w:r w:rsidR="0047210C">
        <w:rPr>
          <w:rStyle w:val="tlid-translation"/>
          <w:rFonts w:cs="Arial"/>
        </w:rPr>
        <w:t xml:space="preserve"> </w:t>
      </w:r>
      <w:proofErr w:type="gramStart"/>
      <w:r w:rsidR="0047210C">
        <w:rPr>
          <w:rStyle w:val="tlid-translation"/>
          <w:rFonts w:cs="Arial"/>
        </w:rPr>
        <w:t>Р</w:t>
      </w:r>
      <w:r w:rsidR="00BB1E84" w:rsidRPr="00BB1E84">
        <w:rPr>
          <w:rStyle w:val="tlid-translation"/>
          <w:rFonts w:cs="Arial"/>
        </w:rPr>
        <w:t xml:space="preserve">етко се циљне вредности </w:t>
      </w:r>
      <w:r w:rsidR="00BB1E84" w:rsidRPr="00BB1E84">
        <w:rPr>
          <w:rFonts w:cs="Arial"/>
        </w:rPr>
        <w:t xml:space="preserve">односе на трајање дуже од једне </w:t>
      </w:r>
      <w:r w:rsidR="00BB1E84" w:rsidRPr="00BB1E84">
        <w:rPr>
          <w:rStyle w:val="tlid-translation"/>
          <w:rFonts w:cs="Arial"/>
        </w:rPr>
        <w:t xml:space="preserve">године, јер је неопходно да се циљеви поново разматрају на годишњој основи </w:t>
      </w:r>
      <w:r w:rsidR="00BB1E84" w:rsidRPr="00BB1E84">
        <w:rPr>
          <w:rFonts w:cs="Arial"/>
        </w:rPr>
        <w:t xml:space="preserve">за </w:t>
      </w:r>
      <w:r w:rsidR="00BB1E84" w:rsidRPr="00BB1E84">
        <w:rPr>
          <w:rStyle w:val="tlid-translation"/>
          <w:rFonts w:cs="Arial"/>
        </w:rPr>
        <w:t xml:space="preserve">здравствене програме који су институционализовани или планирани да трају дужи </w:t>
      </w:r>
      <w:r w:rsidR="00BB1E84" w:rsidRPr="00BB1E84">
        <w:rPr>
          <w:rFonts w:cs="Arial"/>
        </w:rPr>
        <w:t xml:space="preserve">временски </w:t>
      </w:r>
      <w:r w:rsidR="00BB1E84" w:rsidRPr="00BB1E84">
        <w:rPr>
          <w:rStyle w:val="tlid-translation"/>
          <w:rFonts w:cs="Arial"/>
        </w:rPr>
        <w:t>период.</w:t>
      </w:r>
      <w:proofErr w:type="gramEnd"/>
    </w:p>
    <w:sectPr w:rsidR="00824F55" w:rsidRPr="00824F55" w:rsidSect="00F121A0">
      <w:headerReference w:type="default" r:id="rId9"/>
      <w:footerReference w:type="even" r:id="rId10"/>
      <w:footerReference w:type="default" r:id="rId1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0DB" w:rsidRDefault="00D300DB">
      <w:r>
        <w:separator/>
      </w:r>
    </w:p>
  </w:endnote>
  <w:endnote w:type="continuationSeparator" w:id="0">
    <w:p w:rsidR="00D300DB" w:rsidRDefault="00D30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CB4" w:rsidRDefault="00716AA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4C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CB4" w:rsidRDefault="00C54CB4">
    <w:pPr>
      <w:pStyle w:val="Footer"/>
      <w:ind w:right="360"/>
    </w:pPr>
  </w:p>
  <w:p w:rsidR="00C54CB4" w:rsidRDefault="00C54CB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CB4" w:rsidRDefault="00716AA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4CB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210C">
      <w:rPr>
        <w:rStyle w:val="PageNumber"/>
        <w:noProof/>
      </w:rPr>
      <w:t>6</w:t>
    </w:r>
    <w:r>
      <w:rPr>
        <w:rStyle w:val="PageNumber"/>
      </w:rPr>
      <w:fldChar w:fldCharType="end"/>
    </w:r>
    <w:r w:rsidR="00C54CB4">
      <w:rPr>
        <w:rStyle w:val="PageNumber"/>
      </w:rPr>
      <w:t>/</w:t>
    </w:r>
    <w:r>
      <w:rPr>
        <w:rStyle w:val="PageNumber"/>
      </w:rPr>
      <w:fldChar w:fldCharType="begin"/>
    </w:r>
    <w:r w:rsidR="00C54CB4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7210C">
      <w:rPr>
        <w:rStyle w:val="PageNumber"/>
        <w:noProof/>
      </w:rPr>
      <w:t>7</w:t>
    </w:r>
    <w:r>
      <w:rPr>
        <w:rStyle w:val="PageNumber"/>
      </w:rPr>
      <w:fldChar w:fldCharType="end"/>
    </w:r>
  </w:p>
  <w:p w:rsidR="00C54CB4" w:rsidRPr="001653E0" w:rsidRDefault="00C54CB4">
    <w:pPr>
      <w:pStyle w:val="Footer"/>
      <w:ind w:right="360"/>
      <w:rPr>
        <w:sz w:val="16"/>
        <w:szCs w:val="16"/>
        <w:lang w:val="sr-Latn-CS"/>
      </w:rPr>
    </w:pPr>
    <w:r w:rsidRPr="00FC1F3E">
      <w:rPr>
        <w:noProof/>
        <w:sz w:val="16"/>
        <w:szCs w:val="16"/>
        <w:lang w:val="en-US"/>
      </w:rPr>
      <w:t xml:space="preserve">Назив </w:t>
    </w:r>
    <w:r>
      <w:rPr>
        <w:noProof/>
        <w:sz w:val="16"/>
        <w:szCs w:val="16"/>
        <w:lang w:val="sr-Cyrl-CS"/>
      </w:rPr>
      <w:t>области</w:t>
    </w:r>
    <w:r w:rsidRPr="00FC1F3E">
      <w:rPr>
        <w:noProof/>
        <w:sz w:val="16"/>
        <w:szCs w:val="16"/>
        <w:lang w:val="en-US"/>
      </w:rPr>
      <w:t>: &lt;</w:t>
    </w:r>
    <w:r w:rsidR="00B60572" w:rsidRPr="00B60572">
      <w:t xml:space="preserve"> </w:t>
    </w:r>
    <w:r w:rsidR="008D0BD4" w:rsidRPr="008D0BD4">
      <w:rPr>
        <w:noProof/>
        <w:sz w:val="16"/>
        <w:szCs w:val="16"/>
      </w:rPr>
      <w:t>КОРИШЋЕЊЕ ПОДАТАКА ЗА ПОДЕШАВАЊЕ ЦИЉНИХ ВРЕДНОСТИ</w:t>
    </w:r>
    <w:r w:rsidR="008D0BD4" w:rsidRPr="00B60572">
      <w:rPr>
        <w:noProof/>
        <w:sz w:val="16"/>
        <w:szCs w:val="16"/>
      </w:rPr>
      <w:t xml:space="preserve"> </w:t>
    </w:r>
    <w:r w:rsidRPr="00FC1F3E">
      <w:rPr>
        <w:noProof/>
        <w:sz w:val="16"/>
        <w:szCs w:val="16"/>
        <w:lang w:val="en-US"/>
      </w:rPr>
      <w:t>&gt;</w:t>
    </w:r>
    <w:r w:rsidRPr="001653E0">
      <w:rPr>
        <w:sz w:val="16"/>
        <w:szCs w:val="16"/>
        <w:lang w:val="sr-Latn-CS"/>
      </w:rPr>
      <w:tab/>
    </w:r>
  </w:p>
  <w:p w:rsidR="00C54CB4" w:rsidRDefault="00716AA5">
    <w:r w:rsidRPr="00716AA5"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-13.45pt" to="456pt,-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0DB" w:rsidRDefault="00D300DB">
      <w:r>
        <w:separator/>
      </w:r>
    </w:p>
  </w:footnote>
  <w:footnote w:type="continuationSeparator" w:id="0">
    <w:p w:rsidR="00D300DB" w:rsidRDefault="00D30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CB4" w:rsidRDefault="00C54CB4">
    <w:pPr>
      <w:pStyle w:val="Header"/>
      <w:rPr>
        <w:lang w:val="es-ES"/>
      </w:rPr>
    </w:pPr>
  </w:p>
  <w:p w:rsidR="00C54CB4" w:rsidRPr="00BA7A03" w:rsidRDefault="00C54CB4" w:rsidP="001C1BB4">
    <w:pPr>
      <w:pStyle w:val="Header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CC2C7A">
      <w:rPr>
        <w:b/>
        <w:sz w:val="16"/>
        <w:szCs w:val="16"/>
        <w:lang w:val="sr-Cyrl-CS"/>
      </w:rPr>
      <w:t>12</w:t>
    </w:r>
  </w:p>
  <w:p w:rsidR="00C54CB4" w:rsidRDefault="00716AA5">
    <w:pPr>
      <w:pStyle w:val="Header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  <w:p w:rsidR="00C54CB4" w:rsidRDefault="00C54CB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3804823E"/>
    <w:lvl w:ilvl="0" w:tplc="2DBA9326">
      <w:start w:val="3"/>
      <w:numFmt w:val="upperLetter"/>
      <w:lvlText w:val="%1:"/>
      <w:lvlJc w:val="left"/>
    </w:lvl>
    <w:lvl w:ilvl="1" w:tplc="AF2A596C">
      <w:start w:val="1"/>
      <w:numFmt w:val="bullet"/>
      <w:lvlText w:val=""/>
      <w:lvlJc w:val="left"/>
    </w:lvl>
    <w:lvl w:ilvl="2" w:tplc="1FAC5F02">
      <w:start w:val="1"/>
      <w:numFmt w:val="bullet"/>
      <w:lvlText w:val=""/>
      <w:lvlJc w:val="left"/>
    </w:lvl>
    <w:lvl w:ilvl="3" w:tplc="5422FA94">
      <w:start w:val="1"/>
      <w:numFmt w:val="bullet"/>
      <w:lvlText w:val=""/>
      <w:lvlJc w:val="left"/>
    </w:lvl>
    <w:lvl w:ilvl="4" w:tplc="C0A62EEE">
      <w:start w:val="1"/>
      <w:numFmt w:val="bullet"/>
      <w:lvlText w:val=""/>
      <w:lvlJc w:val="left"/>
    </w:lvl>
    <w:lvl w:ilvl="5" w:tplc="C00E7C9E">
      <w:start w:val="1"/>
      <w:numFmt w:val="bullet"/>
      <w:lvlText w:val=""/>
      <w:lvlJc w:val="left"/>
    </w:lvl>
    <w:lvl w:ilvl="6" w:tplc="3D5EA2E0">
      <w:start w:val="1"/>
      <w:numFmt w:val="bullet"/>
      <w:lvlText w:val=""/>
      <w:lvlJc w:val="left"/>
    </w:lvl>
    <w:lvl w:ilvl="7" w:tplc="EB968CDE">
      <w:start w:val="1"/>
      <w:numFmt w:val="bullet"/>
      <w:lvlText w:val=""/>
      <w:lvlJc w:val="left"/>
    </w:lvl>
    <w:lvl w:ilvl="8" w:tplc="AD4A9F4E">
      <w:start w:val="1"/>
      <w:numFmt w:val="bullet"/>
      <w:lvlText w:val=""/>
      <w:lvlJc w:val="left"/>
    </w:lvl>
  </w:abstractNum>
  <w:abstractNum w:abstractNumId="1">
    <w:nsid w:val="01E96B84"/>
    <w:multiLevelType w:val="hybridMultilevel"/>
    <w:tmpl w:val="9238EF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56268"/>
    <w:multiLevelType w:val="hybridMultilevel"/>
    <w:tmpl w:val="1AAA4F12"/>
    <w:lvl w:ilvl="0" w:tplc="93B2C1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74AFD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05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69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06A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62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889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788A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066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6194B"/>
    <w:multiLevelType w:val="hybridMultilevel"/>
    <w:tmpl w:val="EFF67800"/>
    <w:lvl w:ilvl="0" w:tplc="0409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06401"/>
    <w:multiLevelType w:val="hybridMultilevel"/>
    <w:tmpl w:val="37EA5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E55AB"/>
    <w:multiLevelType w:val="hybridMultilevel"/>
    <w:tmpl w:val="947CE95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8206C6"/>
    <w:multiLevelType w:val="hybridMultilevel"/>
    <w:tmpl w:val="1F94F2F4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676F7A"/>
    <w:multiLevelType w:val="hybridMultilevel"/>
    <w:tmpl w:val="D0226096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23D1B"/>
    <w:multiLevelType w:val="hybridMultilevel"/>
    <w:tmpl w:val="DD4663AE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351191"/>
    <w:multiLevelType w:val="hybridMultilevel"/>
    <w:tmpl w:val="567C4AF0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C85E38"/>
    <w:multiLevelType w:val="multilevel"/>
    <w:tmpl w:val="AB6E06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A62168"/>
    <w:multiLevelType w:val="hybridMultilevel"/>
    <w:tmpl w:val="7842E288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D625D5"/>
    <w:multiLevelType w:val="hybridMultilevel"/>
    <w:tmpl w:val="2B3050E2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4F18AC"/>
    <w:multiLevelType w:val="hybridMultilevel"/>
    <w:tmpl w:val="5092799C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882768"/>
    <w:multiLevelType w:val="hybridMultilevel"/>
    <w:tmpl w:val="59F69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C92254"/>
    <w:multiLevelType w:val="hybridMultilevel"/>
    <w:tmpl w:val="4BA43C5E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397176"/>
    <w:multiLevelType w:val="hybridMultilevel"/>
    <w:tmpl w:val="81A294EA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2A218C"/>
    <w:multiLevelType w:val="hybridMultilevel"/>
    <w:tmpl w:val="7A2A272C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A67B6F"/>
    <w:multiLevelType w:val="hybridMultilevel"/>
    <w:tmpl w:val="3BA202B4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271A57E8"/>
    <w:multiLevelType w:val="hybridMultilevel"/>
    <w:tmpl w:val="5BECE21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7E4C3D"/>
    <w:multiLevelType w:val="hybridMultilevel"/>
    <w:tmpl w:val="F326B1C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7D65C0"/>
    <w:multiLevelType w:val="hybridMultilevel"/>
    <w:tmpl w:val="6A9EBF20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8C0C9E"/>
    <w:multiLevelType w:val="hybridMultilevel"/>
    <w:tmpl w:val="4C6E9B9C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3A7092"/>
    <w:multiLevelType w:val="hybridMultilevel"/>
    <w:tmpl w:val="29C4C7F2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6870DC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6F56B5"/>
    <w:multiLevelType w:val="hybridMultilevel"/>
    <w:tmpl w:val="40521CC6"/>
    <w:lvl w:ilvl="0" w:tplc="040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6D49EC"/>
    <w:multiLevelType w:val="hybridMultilevel"/>
    <w:tmpl w:val="36FCF30A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77B2E5B"/>
    <w:multiLevelType w:val="hybridMultilevel"/>
    <w:tmpl w:val="11F08F8C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E33229"/>
    <w:multiLevelType w:val="hybridMultilevel"/>
    <w:tmpl w:val="19D08B3C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8A677FA"/>
    <w:multiLevelType w:val="hybridMultilevel"/>
    <w:tmpl w:val="29FC2E32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FB41E4"/>
    <w:multiLevelType w:val="hybridMultilevel"/>
    <w:tmpl w:val="70803D0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D3110A"/>
    <w:multiLevelType w:val="hybridMultilevel"/>
    <w:tmpl w:val="C77EB75E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38570E"/>
    <w:multiLevelType w:val="hybridMultilevel"/>
    <w:tmpl w:val="F642FDE6"/>
    <w:lvl w:ilvl="0" w:tplc="03F415AC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DC0C4928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94A347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C862276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A74A85C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8334F09C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1365E1E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F08B91C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B50AF20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3D8130FF"/>
    <w:multiLevelType w:val="hybridMultilevel"/>
    <w:tmpl w:val="B3A40B70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EA75ECC"/>
    <w:multiLevelType w:val="hybridMultilevel"/>
    <w:tmpl w:val="6B423372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18C56E0"/>
    <w:multiLevelType w:val="hybridMultilevel"/>
    <w:tmpl w:val="BF5841C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32E09CC"/>
    <w:multiLevelType w:val="hybridMultilevel"/>
    <w:tmpl w:val="F5AC64AA"/>
    <w:lvl w:ilvl="0" w:tplc="0409000F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19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4363750A"/>
    <w:multiLevelType w:val="hybridMultilevel"/>
    <w:tmpl w:val="AC56017A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4A1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4787216"/>
    <w:multiLevelType w:val="hybridMultilevel"/>
    <w:tmpl w:val="22C8B64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F620AE"/>
    <w:multiLevelType w:val="hybridMultilevel"/>
    <w:tmpl w:val="DF681650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CB120E"/>
    <w:multiLevelType w:val="hybridMultilevel"/>
    <w:tmpl w:val="9ADA30E4"/>
    <w:lvl w:ilvl="0" w:tplc="04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>
    <w:nsid w:val="48176C41"/>
    <w:multiLevelType w:val="hybridMultilevel"/>
    <w:tmpl w:val="A33E1162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97A1244"/>
    <w:multiLevelType w:val="hybridMultilevel"/>
    <w:tmpl w:val="E056EC62"/>
    <w:lvl w:ilvl="0" w:tplc="E1DE802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>
    <w:nsid w:val="4EEB4FD2"/>
    <w:multiLevelType w:val="hybridMultilevel"/>
    <w:tmpl w:val="073CF5E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52">
    <w:nsid w:val="50CF699B"/>
    <w:multiLevelType w:val="hybridMultilevel"/>
    <w:tmpl w:val="6FDCD1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D12975"/>
    <w:multiLevelType w:val="hybridMultilevel"/>
    <w:tmpl w:val="38543D50"/>
    <w:lvl w:ilvl="0" w:tplc="D6CAC5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6F4A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A866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341B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2A9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042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64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4F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4B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362DCF"/>
    <w:multiLevelType w:val="hybridMultilevel"/>
    <w:tmpl w:val="2A2C234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70366CA"/>
    <w:multiLevelType w:val="hybridMultilevel"/>
    <w:tmpl w:val="539C203E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7CF6A87"/>
    <w:multiLevelType w:val="hybridMultilevel"/>
    <w:tmpl w:val="29F03AC6"/>
    <w:lvl w:ilvl="0" w:tplc="04090001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B662658"/>
    <w:multiLevelType w:val="hybridMultilevel"/>
    <w:tmpl w:val="6192A3C4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D6A6388"/>
    <w:multiLevelType w:val="hybridMultilevel"/>
    <w:tmpl w:val="43F205C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E3D278B"/>
    <w:multiLevelType w:val="hybridMultilevel"/>
    <w:tmpl w:val="887EE83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F6A2A25"/>
    <w:multiLevelType w:val="hybridMultilevel"/>
    <w:tmpl w:val="FC0E40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0EB532D"/>
    <w:multiLevelType w:val="hybridMultilevel"/>
    <w:tmpl w:val="4B6867FE"/>
    <w:lvl w:ilvl="0" w:tplc="E1DE802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62C603D7"/>
    <w:multiLevelType w:val="hybridMultilevel"/>
    <w:tmpl w:val="1416146C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8AA5A8C"/>
    <w:multiLevelType w:val="hybridMultilevel"/>
    <w:tmpl w:val="EE0CC0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D1305ED"/>
    <w:multiLevelType w:val="hybridMultilevel"/>
    <w:tmpl w:val="736C5A22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3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50"/>
  </w:num>
  <w:num w:numId="3">
    <w:abstractNumId w:val="28"/>
  </w:num>
  <w:num w:numId="4">
    <w:abstractNumId w:val="6"/>
  </w:num>
  <w:num w:numId="5">
    <w:abstractNumId w:val="12"/>
  </w:num>
  <w:num w:numId="6">
    <w:abstractNumId w:val="64"/>
  </w:num>
  <w:num w:numId="7">
    <w:abstractNumId w:val="23"/>
  </w:num>
  <w:num w:numId="8">
    <w:abstractNumId w:val="39"/>
  </w:num>
  <w:num w:numId="9">
    <w:abstractNumId w:val="9"/>
  </w:num>
  <w:num w:numId="10">
    <w:abstractNumId w:val="49"/>
  </w:num>
  <w:num w:numId="11">
    <w:abstractNumId w:val="58"/>
  </w:num>
  <w:num w:numId="12">
    <w:abstractNumId w:val="72"/>
  </w:num>
  <w:num w:numId="13">
    <w:abstractNumId w:val="44"/>
  </w:num>
  <w:num w:numId="14">
    <w:abstractNumId w:val="60"/>
  </w:num>
  <w:num w:numId="15">
    <w:abstractNumId w:val="7"/>
  </w:num>
  <w:num w:numId="16">
    <w:abstractNumId w:val="22"/>
  </w:num>
  <w:num w:numId="17">
    <w:abstractNumId w:val="71"/>
  </w:num>
  <w:num w:numId="18">
    <w:abstractNumId w:val="15"/>
  </w:num>
  <w:num w:numId="19">
    <w:abstractNumId w:val="29"/>
  </w:num>
  <w:num w:numId="20">
    <w:abstractNumId w:val="27"/>
  </w:num>
  <w:num w:numId="21">
    <w:abstractNumId w:val="34"/>
  </w:num>
  <w:num w:numId="22">
    <w:abstractNumId w:val="16"/>
  </w:num>
  <w:num w:numId="23">
    <w:abstractNumId w:val="18"/>
  </w:num>
  <w:num w:numId="24">
    <w:abstractNumId w:val="41"/>
  </w:num>
  <w:num w:numId="25">
    <w:abstractNumId w:val="19"/>
  </w:num>
  <w:num w:numId="26">
    <w:abstractNumId w:val="56"/>
  </w:num>
  <w:num w:numId="27">
    <w:abstractNumId w:val="48"/>
  </w:num>
  <w:num w:numId="28">
    <w:abstractNumId w:val="10"/>
  </w:num>
  <w:num w:numId="29">
    <w:abstractNumId w:val="57"/>
  </w:num>
  <w:num w:numId="30">
    <w:abstractNumId w:val="25"/>
  </w:num>
  <w:num w:numId="31">
    <w:abstractNumId w:val="40"/>
  </w:num>
  <w:num w:numId="32">
    <w:abstractNumId w:val="73"/>
  </w:num>
  <w:num w:numId="33">
    <w:abstractNumId w:val="69"/>
  </w:num>
  <w:num w:numId="34">
    <w:abstractNumId w:val="54"/>
  </w:num>
  <w:num w:numId="35">
    <w:abstractNumId w:val="43"/>
  </w:num>
  <w:num w:numId="36">
    <w:abstractNumId w:val="24"/>
  </w:num>
  <w:num w:numId="37">
    <w:abstractNumId w:val="47"/>
  </w:num>
  <w:num w:numId="38">
    <w:abstractNumId w:val="46"/>
  </w:num>
  <w:num w:numId="39">
    <w:abstractNumId w:val="51"/>
  </w:num>
  <w:num w:numId="40">
    <w:abstractNumId w:val="32"/>
  </w:num>
  <w:num w:numId="41">
    <w:abstractNumId w:val="35"/>
  </w:num>
  <w:num w:numId="42">
    <w:abstractNumId w:val="63"/>
  </w:num>
  <w:num w:numId="43">
    <w:abstractNumId w:val="21"/>
  </w:num>
  <w:num w:numId="44">
    <w:abstractNumId w:val="42"/>
  </w:num>
  <w:num w:numId="45">
    <w:abstractNumId w:val="62"/>
  </w:num>
  <w:num w:numId="46">
    <w:abstractNumId w:val="52"/>
  </w:num>
  <w:num w:numId="47">
    <w:abstractNumId w:val="36"/>
  </w:num>
  <w:num w:numId="48">
    <w:abstractNumId w:val="59"/>
  </w:num>
  <w:num w:numId="49">
    <w:abstractNumId w:val="31"/>
  </w:num>
  <w:num w:numId="50">
    <w:abstractNumId w:val="3"/>
  </w:num>
  <w:num w:numId="51">
    <w:abstractNumId w:val="17"/>
  </w:num>
  <w:num w:numId="52">
    <w:abstractNumId w:val="11"/>
  </w:num>
  <w:num w:numId="53">
    <w:abstractNumId w:val="65"/>
  </w:num>
  <w:num w:numId="54">
    <w:abstractNumId w:val="8"/>
  </w:num>
  <w:num w:numId="55">
    <w:abstractNumId w:val="5"/>
  </w:num>
  <w:num w:numId="56">
    <w:abstractNumId w:val="67"/>
  </w:num>
  <w:num w:numId="57">
    <w:abstractNumId w:val="26"/>
  </w:num>
  <w:num w:numId="58">
    <w:abstractNumId w:val="61"/>
  </w:num>
  <w:num w:numId="59">
    <w:abstractNumId w:val="70"/>
  </w:num>
  <w:num w:numId="60">
    <w:abstractNumId w:val="33"/>
  </w:num>
  <w:num w:numId="61">
    <w:abstractNumId w:val="2"/>
  </w:num>
  <w:num w:numId="62">
    <w:abstractNumId w:val="14"/>
  </w:num>
  <w:num w:numId="63">
    <w:abstractNumId w:val="68"/>
  </w:num>
  <w:num w:numId="64">
    <w:abstractNumId w:val="66"/>
  </w:num>
  <w:num w:numId="65">
    <w:abstractNumId w:val="53"/>
  </w:num>
  <w:num w:numId="66">
    <w:abstractNumId w:val="37"/>
  </w:num>
  <w:num w:numId="67">
    <w:abstractNumId w:val="38"/>
  </w:num>
  <w:num w:numId="68">
    <w:abstractNumId w:val="45"/>
  </w:num>
  <w:num w:numId="69">
    <w:abstractNumId w:val="30"/>
  </w:num>
  <w:num w:numId="70">
    <w:abstractNumId w:val="13"/>
  </w:num>
  <w:num w:numId="71">
    <w:abstractNumId w:val="4"/>
  </w:num>
  <w:num w:numId="72">
    <w:abstractNumId w:val="1"/>
  </w:num>
  <w:num w:numId="73">
    <w:abstractNumId w:val="20"/>
  </w:num>
  <w:num w:numId="74">
    <w:abstractNumId w:val="0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78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2C7F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6F8A"/>
    <w:rsid w:val="00097B15"/>
    <w:rsid w:val="000A06F5"/>
    <w:rsid w:val="000A2BB8"/>
    <w:rsid w:val="000A7A57"/>
    <w:rsid w:val="000A7D6F"/>
    <w:rsid w:val="000B08E6"/>
    <w:rsid w:val="000B51F6"/>
    <w:rsid w:val="000B6BB8"/>
    <w:rsid w:val="000C010E"/>
    <w:rsid w:val="000C1F17"/>
    <w:rsid w:val="000C2279"/>
    <w:rsid w:val="000C4724"/>
    <w:rsid w:val="000C5212"/>
    <w:rsid w:val="000C6784"/>
    <w:rsid w:val="000D0471"/>
    <w:rsid w:val="000D0489"/>
    <w:rsid w:val="000D378D"/>
    <w:rsid w:val="000D4519"/>
    <w:rsid w:val="000D5910"/>
    <w:rsid w:val="000D5B04"/>
    <w:rsid w:val="000D5DDA"/>
    <w:rsid w:val="000D6B21"/>
    <w:rsid w:val="000E2139"/>
    <w:rsid w:val="000E591C"/>
    <w:rsid w:val="000E6344"/>
    <w:rsid w:val="000E6FF3"/>
    <w:rsid w:val="000F0E49"/>
    <w:rsid w:val="000F1316"/>
    <w:rsid w:val="000F136E"/>
    <w:rsid w:val="000F1BED"/>
    <w:rsid w:val="000F2BE5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10682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1A0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2A8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FB6"/>
    <w:rsid w:val="001917BA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3EFB"/>
    <w:rsid w:val="001B5DEC"/>
    <w:rsid w:val="001B60D8"/>
    <w:rsid w:val="001B76B0"/>
    <w:rsid w:val="001C07F1"/>
    <w:rsid w:val="001C1BB4"/>
    <w:rsid w:val="001C20F2"/>
    <w:rsid w:val="001C79E8"/>
    <w:rsid w:val="001D1C1F"/>
    <w:rsid w:val="001D2CEA"/>
    <w:rsid w:val="001D3BDA"/>
    <w:rsid w:val="001E12CB"/>
    <w:rsid w:val="001E2A2C"/>
    <w:rsid w:val="001E2CB6"/>
    <w:rsid w:val="001E318A"/>
    <w:rsid w:val="001E627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6B38"/>
    <w:rsid w:val="00237BFD"/>
    <w:rsid w:val="00237E91"/>
    <w:rsid w:val="002409FF"/>
    <w:rsid w:val="00240E8C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4719"/>
    <w:rsid w:val="00265BF8"/>
    <w:rsid w:val="00266FA9"/>
    <w:rsid w:val="002674CB"/>
    <w:rsid w:val="00267719"/>
    <w:rsid w:val="002702CF"/>
    <w:rsid w:val="00270A4E"/>
    <w:rsid w:val="00271072"/>
    <w:rsid w:val="0027177B"/>
    <w:rsid w:val="00272143"/>
    <w:rsid w:val="00272ECA"/>
    <w:rsid w:val="00273472"/>
    <w:rsid w:val="00275612"/>
    <w:rsid w:val="0027624E"/>
    <w:rsid w:val="00280434"/>
    <w:rsid w:val="002811B0"/>
    <w:rsid w:val="00281D21"/>
    <w:rsid w:val="00282C3B"/>
    <w:rsid w:val="00282E04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6BA1"/>
    <w:rsid w:val="002D076A"/>
    <w:rsid w:val="002D0F4E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11AC"/>
    <w:rsid w:val="0031509B"/>
    <w:rsid w:val="003161E2"/>
    <w:rsid w:val="003214D1"/>
    <w:rsid w:val="00323A29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E97"/>
    <w:rsid w:val="003574C5"/>
    <w:rsid w:val="003606B0"/>
    <w:rsid w:val="00364580"/>
    <w:rsid w:val="0036597B"/>
    <w:rsid w:val="00366AF6"/>
    <w:rsid w:val="00367393"/>
    <w:rsid w:val="003702F4"/>
    <w:rsid w:val="0037080E"/>
    <w:rsid w:val="0037147D"/>
    <w:rsid w:val="00373A41"/>
    <w:rsid w:val="0037497D"/>
    <w:rsid w:val="00375A12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90A"/>
    <w:rsid w:val="00396507"/>
    <w:rsid w:val="003A00B1"/>
    <w:rsid w:val="003A1BB8"/>
    <w:rsid w:val="003A2D11"/>
    <w:rsid w:val="003A2DAB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4D4C"/>
    <w:rsid w:val="003D5320"/>
    <w:rsid w:val="003D74FA"/>
    <w:rsid w:val="003E09F6"/>
    <w:rsid w:val="003E3FA9"/>
    <w:rsid w:val="003E48E8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2B95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0B79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0796"/>
    <w:rsid w:val="0047210C"/>
    <w:rsid w:val="00476EA1"/>
    <w:rsid w:val="004805BE"/>
    <w:rsid w:val="0048173D"/>
    <w:rsid w:val="00481785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4015"/>
    <w:rsid w:val="004A4645"/>
    <w:rsid w:val="004A4AAC"/>
    <w:rsid w:val="004A7564"/>
    <w:rsid w:val="004A7B16"/>
    <w:rsid w:val="004A7ED3"/>
    <w:rsid w:val="004B2D8C"/>
    <w:rsid w:val="004B3966"/>
    <w:rsid w:val="004B3BA5"/>
    <w:rsid w:val="004B4196"/>
    <w:rsid w:val="004B532C"/>
    <w:rsid w:val="004B7368"/>
    <w:rsid w:val="004B7EEA"/>
    <w:rsid w:val="004C182D"/>
    <w:rsid w:val="004C1D1B"/>
    <w:rsid w:val="004C4E31"/>
    <w:rsid w:val="004C5834"/>
    <w:rsid w:val="004C6A53"/>
    <w:rsid w:val="004C71CB"/>
    <w:rsid w:val="004D1B08"/>
    <w:rsid w:val="004D3A99"/>
    <w:rsid w:val="004D57DD"/>
    <w:rsid w:val="004D6E60"/>
    <w:rsid w:val="004D724B"/>
    <w:rsid w:val="004D77BB"/>
    <w:rsid w:val="004D79AC"/>
    <w:rsid w:val="004D7D31"/>
    <w:rsid w:val="004E6214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6194"/>
    <w:rsid w:val="00517642"/>
    <w:rsid w:val="00517A71"/>
    <w:rsid w:val="00520245"/>
    <w:rsid w:val="00523BD8"/>
    <w:rsid w:val="0052422A"/>
    <w:rsid w:val="005248A5"/>
    <w:rsid w:val="00524B05"/>
    <w:rsid w:val="00524E81"/>
    <w:rsid w:val="005258A7"/>
    <w:rsid w:val="00527715"/>
    <w:rsid w:val="00530EB3"/>
    <w:rsid w:val="0053318D"/>
    <w:rsid w:val="0053553C"/>
    <w:rsid w:val="00536459"/>
    <w:rsid w:val="0054199F"/>
    <w:rsid w:val="00542A70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4A85"/>
    <w:rsid w:val="0056630F"/>
    <w:rsid w:val="005747E5"/>
    <w:rsid w:val="00574B88"/>
    <w:rsid w:val="00574F7E"/>
    <w:rsid w:val="0057536F"/>
    <w:rsid w:val="0057620E"/>
    <w:rsid w:val="0058056F"/>
    <w:rsid w:val="00581C9F"/>
    <w:rsid w:val="00583954"/>
    <w:rsid w:val="0058489D"/>
    <w:rsid w:val="00587D04"/>
    <w:rsid w:val="005903CA"/>
    <w:rsid w:val="005905FB"/>
    <w:rsid w:val="005909A4"/>
    <w:rsid w:val="005916CA"/>
    <w:rsid w:val="005924B5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E03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602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3062"/>
    <w:rsid w:val="006232D6"/>
    <w:rsid w:val="00627D7A"/>
    <w:rsid w:val="006304F0"/>
    <w:rsid w:val="0063244E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9B3"/>
    <w:rsid w:val="006508FF"/>
    <w:rsid w:val="00652E6E"/>
    <w:rsid w:val="00654F73"/>
    <w:rsid w:val="006565AB"/>
    <w:rsid w:val="0065778D"/>
    <w:rsid w:val="0066192B"/>
    <w:rsid w:val="00661D32"/>
    <w:rsid w:val="006642D1"/>
    <w:rsid w:val="00664407"/>
    <w:rsid w:val="0066515C"/>
    <w:rsid w:val="0066523F"/>
    <w:rsid w:val="00665246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171B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3C9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0BA3"/>
    <w:rsid w:val="006E24FD"/>
    <w:rsid w:val="006E413D"/>
    <w:rsid w:val="006E5177"/>
    <w:rsid w:val="006E5280"/>
    <w:rsid w:val="006E545C"/>
    <w:rsid w:val="006E54E4"/>
    <w:rsid w:val="006E5992"/>
    <w:rsid w:val="006E7C11"/>
    <w:rsid w:val="006F03AB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16AA5"/>
    <w:rsid w:val="007209C9"/>
    <w:rsid w:val="00722611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440D"/>
    <w:rsid w:val="00774423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446C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7F0447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EA0"/>
    <w:rsid w:val="00815903"/>
    <w:rsid w:val="00815DEA"/>
    <w:rsid w:val="00816902"/>
    <w:rsid w:val="0081793B"/>
    <w:rsid w:val="00820BEF"/>
    <w:rsid w:val="00821B31"/>
    <w:rsid w:val="00822990"/>
    <w:rsid w:val="00823694"/>
    <w:rsid w:val="00824F55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0283"/>
    <w:rsid w:val="00862235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57FA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0BD4"/>
    <w:rsid w:val="008D2581"/>
    <w:rsid w:val="008D3D24"/>
    <w:rsid w:val="008D50C6"/>
    <w:rsid w:val="008D52D8"/>
    <w:rsid w:val="008D6AB7"/>
    <w:rsid w:val="008D6B6C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72B"/>
    <w:rsid w:val="008F6543"/>
    <w:rsid w:val="00902967"/>
    <w:rsid w:val="00902EA2"/>
    <w:rsid w:val="00903541"/>
    <w:rsid w:val="0090622E"/>
    <w:rsid w:val="00906D13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ACF"/>
    <w:rsid w:val="00953E03"/>
    <w:rsid w:val="00954482"/>
    <w:rsid w:val="00960CF2"/>
    <w:rsid w:val="0096219A"/>
    <w:rsid w:val="00962692"/>
    <w:rsid w:val="009642FA"/>
    <w:rsid w:val="00964E75"/>
    <w:rsid w:val="00965336"/>
    <w:rsid w:val="009677B4"/>
    <w:rsid w:val="00967AC4"/>
    <w:rsid w:val="00970F8A"/>
    <w:rsid w:val="00970FF0"/>
    <w:rsid w:val="009718E1"/>
    <w:rsid w:val="00973DCA"/>
    <w:rsid w:val="00974693"/>
    <w:rsid w:val="00976464"/>
    <w:rsid w:val="0097733B"/>
    <w:rsid w:val="00980255"/>
    <w:rsid w:val="00980F1F"/>
    <w:rsid w:val="00981255"/>
    <w:rsid w:val="00984AFF"/>
    <w:rsid w:val="0098597B"/>
    <w:rsid w:val="00985BD2"/>
    <w:rsid w:val="0098698E"/>
    <w:rsid w:val="00990686"/>
    <w:rsid w:val="00990708"/>
    <w:rsid w:val="0099074F"/>
    <w:rsid w:val="0099075E"/>
    <w:rsid w:val="00990E0A"/>
    <w:rsid w:val="00992D43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0262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6E17"/>
    <w:rsid w:val="009D78A9"/>
    <w:rsid w:val="009E011D"/>
    <w:rsid w:val="009E0774"/>
    <w:rsid w:val="009E0901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379AB"/>
    <w:rsid w:val="00A42701"/>
    <w:rsid w:val="00A42997"/>
    <w:rsid w:val="00A43259"/>
    <w:rsid w:val="00A432F9"/>
    <w:rsid w:val="00A433BC"/>
    <w:rsid w:val="00A43741"/>
    <w:rsid w:val="00A43B52"/>
    <w:rsid w:val="00A441DF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609FC"/>
    <w:rsid w:val="00A62C87"/>
    <w:rsid w:val="00A652C0"/>
    <w:rsid w:val="00A71007"/>
    <w:rsid w:val="00A7201A"/>
    <w:rsid w:val="00A72DE6"/>
    <w:rsid w:val="00A73836"/>
    <w:rsid w:val="00A738E9"/>
    <w:rsid w:val="00A74AC4"/>
    <w:rsid w:val="00A75FD9"/>
    <w:rsid w:val="00A7631C"/>
    <w:rsid w:val="00A80302"/>
    <w:rsid w:val="00A83E42"/>
    <w:rsid w:val="00A84004"/>
    <w:rsid w:val="00A84221"/>
    <w:rsid w:val="00A85EE1"/>
    <w:rsid w:val="00A91196"/>
    <w:rsid w:val="00A9169D"/>
    <w:rsid w:val="00A94BA9"/>
    <w:rsid w:val="00AA14A6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0425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AF7277"/>
    <w:rsid w:val="00B005E3"/>
    <w:rsid w:val="00B023FE"/>
    <w:rsid w:val="00B05DD8"/>
    <w:rsid w:val="00B07406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4539"/>
    <w:rsid w:val="00B25207"/>
    <w:rsid w:val="00B2732C"/>
    <w:rsid w:val="00B306C4"/>
    <w:rsid w:val="00B32F3A"/>
    <w:rsid w:val="00B33B02"/>
    <w:rsid w:val="00B33BE7"/>
    <w:rsid w:val="00B33C14"/>
    <w:rsid w:val="00B34509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0572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9A5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5D63"/>
    <w:rsid w:val="00BA6FF6"/>
    <w:rsid w:val="00BA7627"/>
    <w:rsid w:val="00BB1D71"/>
    <w:rsid w:val="00BB1E84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4AB7"/>
    <w:rsid w:val="00BD53E5"/>
    <w:rsid w:val="00BD599C"/>
    <w:rsid w:val="00BD6A6F"/>
    <w:rsid w:val="00BD7691"/>
    <w:rsid w:val="00BE00D3"/>
    <w:rsid w:val="00BE135C"/>
    <w:rsid w:val="00BE2049"/>
    <w:rsid w:val="00BE29FC"/>
    <w:rsid w:val="00BE3618"/>
    <w:rsid w:val="00BE36CB"/>
    <w:rsid w:val="00BE55D7"/>
    <w:rsid w:val="00BE6078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3C64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2A2"/>
    <w:rsid w:val="00C41847"/>
    <w:rsid w:val="00C41A09"/>
    <w:rsid w:val="00C41D38"/>
    <w:rsid w:val="00C4237B"/>
    <w:rsid w:val="00C42787"/>
    <w:rsid w:val="00C4286D"/>
    <w:rsid w:val="00C42F25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54CB4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1BC9"/>
    <w:rsid w:val="00C94C2A"/>
    <w:rsid w:val="00C951DE"/>
    <w:rsid w:val="00CA720B"/>
    <w:rsid w:val="00CA723C"/>
    <w:rsid w:val="00CA7F67"/>
    <w:rsid w:val="00CB02D9"/>
    <w:rsid w:val="00CB22F2"/>
    <w:rsid w:val="00CB29B1"/>
    <w:rsid w:val="00CB35AE"/>
    <w:rsid w:val="00CB4415"/>
    <w:rsid w:val="00CB561B"/>
    <w:rsid w:val="00CC220B"/>
    <w:rsid w:val="00CC2C7A"/>
    <w:rsid w:val="00CC458B"/>
    <w:rsid w:val="00CC65E4"/>
    <w:rsid w:val="00CD150F"/>
    <w:rsid w:val="00CD163C"/>
    <w:rsid w:val="00CD2264"/>
    <w:rsid w:val="00CD3579"/>
    <w:rsid w:val="00CD4526"/>
    <w:rsid w:val="00CD5479"/>
    <w:rsid w:val="00CD5668"/>
    <w:rsid w:val="00CD60A2"/>
    <w:rsid w:val="00CD6AC8"/>
    <w:rsid w:val="00CD7309"/>
    <w:rsid w:val="00CE2082"/>
    <w:rsid w:val="00CE5B80"/>
    <w:rsid w:val="00CE616A"/>
    <w:rsid w:val="00CF0689"/>
    <w:rsid w:val="00CF2D93"/>
    <w:rsid w:val="00CF348A"/>
    <w:rsid w:val="00CF4360"/>
    <w:rsid w:val="00CF54E0"/>
    <w:rsid w:val="00D000D9"/>
    <w:rsid w:val="00D01216"/>
    <w:rsid w:val="00D0153E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00DB"/>
    <w:rsid w:val="00D31099"/>
    <w:rsid w:val="00D33327"/>
    <w:rsid w:val="00D34423"/>
    <w:rsid w:val="00D362C9"/>
    <w:rsid w:val="00D3694F"/>
    <w:rsid w:val="00D36A04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6CC"/>
    <w:rsid w:val="00D72497"/>
    <w:rsid w:val="00D73BC7"/>
    <w:rsid w:val="00D73FF5"/>
    <w:rsid w:val="00D77859"/>
    <w:rsid w:val="00D82419"/>
    <w:rsid w:val="00D829B0"/>
    <w:rsid w:val="00D833D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2E78"/>
    <w:rsid w:val="00DA387C"/>
    <w:rsid w:val="00DA4F57"/>
    <w:rsid w:val="00DA5281"/>
    <w:rsid w:val="00DA720F"/>
    <w:rsid w:val="00DA7BAD"/>
    <w:rsid w:val="00DB02CD"/>
    <w:rsid w:val="00DB0658"/>
    <w:rsid w:val="00DB0AC2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69A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9BA"/>
    <w:rsid w:val="00E21A49"/>
    <w:rsid w:val="00E2398F"/>
    <w:rsid w:val="00E25297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3256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3A4C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B43"/>
    <w:rsid w:val="00ED77B9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EF72B5"/>
    <w:rsid w:val="00F0524C"/>
    <w:rsid w:val="00F052D7"/>
    <w:rsid w:val="00F0592C"/>
    <w:rsid w:val="00F05C36"/>
    <w:rsid w:val="00F068A9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7E7C"/>
    <w:rsid w:val="00F322CB"/>
    <w:rsid w:val="00F34136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5CE6"/>
    <w:rsid w:val="00F667E8"/>
    <w:rsid w:val="00F70AE1"/>
    <w:rsid w:val="00F70F87"/>
    <w:rsid w:val="00F71682"/>
    <w:rsid w:val="00F73D92"/>
    <w:rsid w:val="00F742D8"/>
    <w:rsid w:val="00F75B66"/>
    <w:rsid w:val="00F76921"/>
    <w:rsid w:val="00F77FDA"/>
    <w:rsid w:val="00F80AA1"/>
    <w:rsid w:val="00F81AF1"/>
    <w:rsid w:val="00F81C32"/>
    <w:rsid w:val="00F81C64"/>
    <w:rsid w:val="00F822BB"/>
    <w:rsid w:val="00F849F4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677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Classic 2" w:uiPriority="0"/>
    <w:lsdException w:name="Table Classic 3" w:uiPriority="0"/>
    <w:lsdException w:name="Table List 1" w:uiPriority="0"/>
    <w:lsdException w:name="Table 3D effects 1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98E"/>
    <w:pPr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uiPriority w:val="99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uiPriority w:val="99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qFormat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5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qFormat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link w:val="DocumentMapChar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link w:val="CommentTextChar"/>
    <w:semiHidden/>
    <w:rsid w:val="005A2BA2"/>
  </w:style>
  <w:style w:type="paragraph" w:styleId="CommentSubject">
    <w:name w:val="annotation subject"/>
    <w:basedOn w:val="CommentText"/>
    <w:next w:val="CommentText"/>
    <w:link w:val="CommentSubjectChar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character" w:customStyle="1" w:styleId="Heading4Char">
    <w:name w:val="Heading 4 Char"/>
    <w:basedOn w:val="DefaultParagraphFont"/>
    <w:link w:val="Heading4"/>
    <w:rsid w:val="00BB1E84"/>
    <w:rPr>
      <w:rFonts w:ascii="Arial" w:hAnsi="Arial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BB1E84"/>
    <w:rPr>
      <w:rFonts w:ascii="Arial" w:hAnsi="Arial"/>
      <w:b/>
      <w:bCs/>
      <w:i/>
      <w:iCs/>
      <w:sz w:val="24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BB1E84"/>
    <w:rPr>
      <w:sz w:val="24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BB1E84"/>
    <w:rPr>
      <w:sz w:val="22"/>
      <w:szCs w:val="24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BB1E84"/>
    <w:rPr>
      <w:rFonts w:ascii="Tahoma" w:hAnsi="Tahoma" w:cs="Tahoma"/>
      <w:color w:val="000000"/>
      <w:shd w:val="clear" w:color="auto" w:fill="00008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BB1E84"/>
    <w:rPr>
      <w:rFonts w:ascii="Arial" w:hAnsi="Arial"/>
      <w:color w:val="000000"/>
      <w:lang w:val="en-GB"/>
    </w:rPr>
  </w:style>
  <w:style w:type="character" w:customStyle="1" w:styleId="CommentSubjectChar">
    <w:name w:val="Comment Subject Char"/>
    <w:basedOn w:val="CommentTextChar"/>
    <w:link w:val="CommentSubject"/>
    <w:semiHidden/>
    <w:rsid w:val="00BB1E84"/>
    <w:rPr>
      <w:b/>
      <w:bCs/>
    </w:rPr>
  </w:style>
  <w:style w:type="paragraph" w:customStyle="1" w:styleId="Figure1">
    <w:name w:val="Figure 1"/>
    <w:basedOn w:val="Normal"/>
    <w:rsid w:val="00BB1E84"/>
    <w:pPr>
      <w:widowControl w:val="0"/>
      <w:autoSpaceDE w:val="0"/>
      <w:autoSpaceDN w:val="0"/>
      <w:adjustRightInd w:val="0"/>
      <w:spacing w:after="120"/>
      <w:jc w:val="center"/>
    </w:pPr>
  </w:style>
  <w:style w:type="table" w:styleId="TableList1">
    <w:name w:val="Table List 1"/>
    <w:basedOn w:val="TableNormal"/>
    <w:rsid w:val="00BB1E84"/>
    <w:pPr>
      <w:spacing w:before="12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-Accent1">
    <w:name w:val="Light Grid Accent 1"/>
    <w:basedOn w:val="TableNormal"/>
    <w:uiPriority w:val="62"/>
    <w:rsid w:val="00BB1E8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B1E8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B1E8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InternetLink">
    <w:name w:val="Internet Link"/>
    <w:rsid w:val="00BB1E84"/>
    <w:rPr>
      <w:color w:val="000080"/>
      <w:u w:val="single"/>
    </w:rPr>
  </w:style>
  <w:style w:type="character" w:customStyle="1" w:styleId="tlid-translation">
    <w:name w:val="tlid-translation"/>
    <w:basedOn w:val="DefaultParagraphFont"/>
    <w:rsid w:val="00BB1E84"/>
  </w:style>
  <w:style w:type="table" w:styleId="Table3Deffects1">
    <w:name w:val="Table 3D effects 1"/>
    <w:basedOn w:val="TableNormal"/>
    <w:rsid w:val="00BB1E84"/>
    <w:pPr>
      <w:spacing w:before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BB1E84"/>
    <w:pPr>
      <w:spacing w:before="12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BB1E84"/>
    <w:pPr>
      <w:widowControl w:val="0"/>
      <w:autoSpaceDE w:val="0"/>
      <w:autoSpaceDN w:val="0"/>
      <w:jc w:val="left"/>
    </w:pPr>
    <w:rPr>
      <w:rFonts w:ascii="Trebuchet MS" w:eastAsia="Trebuchet MS" w:hAnsi="Trebuchet MS" w:cs="Trebuchet MS"/>
      <w:color w:val="auto"/>
      <w:sz w:val="22"/>
      <w:szCs w:val="22"/>
      <w:lang w:val="en-US"/>
    </w:rPr>
  </w:style>
  <w:style w:type="character" w:styleId="Emphasis">
    <w:name w:val="Emphasis"/>
    <w:basedOn w:val="DefaultParagraphFont"/>
    <w:uiPriority w:val="20"/>
    <w:qFormat/>
    <w:rsid w:val="00BB1E84"/>
    <w:rPr>
      <w:i/>
      <w:iCs/>
    </w:rPr>
  </w:style>
  <w:style w:type="table" w:styleId="Table3Deffects3">
    <w:name w:val="Table 3D effects 3"/>
    <w:basedOn w:val="TableNormal"/>
    <w:rsid w:val="00BB1E84"/>
    <w:pPr>
      <w:spacing w:before="12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BB1E8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Classic3">
    <w:name w:val="Table Classic 3"/>
    <w:basedOn w:val="TableNormal"/>
    <w:rsid w:val="00BB1E84"/>
    <w:pPr>
      <w:spacing w:before="12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0E008-15B1-4D37-96F2-F8225F2E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99</TotalTime>
  <Pages>7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18003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9</cp:revision>
  <cp:lastPrinted>2018-11-04T14:47:00Z</cp:lastPrinted>
  <dcterms:created xsi:type="dcterms:W3CDTF">2019-05-19T17:58:00Z</dcterms:created>
  <dcterms:modified xsi:type="dcterms:W3CDTF">2019-05-19T19:41:00Z</dcterms:modified>
</cp:coreProperties>
</file>